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23"/>
      </w:tblGrid>
      <w:tr w:rsidR="00AF7937" w:rsidRPr="008D5125" w14:paraId="74E92006" w14:textId="77777777" w:rsidTr="006B6C80">
        <w:tc>
          <w:tcPr>
            <w:tcW w:w="1271" w:type="dxa"/>
          </w:tcPr>
          <w:p w14:paraId="2D9EE7A2" w14:textId="77777777" w:rsidR="00AF7937" w:rsidRPr="008D5125" w:rsidRDefault="00AF7937" w:rsidP="006B6C80">
            <w:pPr>
              <w:rPr>
                <w:sz w:val="24"/>
                <w:szCs w:val="24"/>
              </w:rPr>
            </w:pPr>
            <w:bookmarkStart w:id="0" w:name="_GoBack"/>
            <w:bookmarkEnd w:id="0"/>
            <w:r w:rsidRPr="008D5125">
              <w:rPr>
                <w:sz w:val="24"/>
                <w:szCs w:val="24"/>
              </w:rPr>
              <w:t>Issued to:</w:t>
            </w:r>
          </w:p>
        </w:tc>
        <w:tc>
          <w:tcPr>
            <w:tcW w:w="7745" w:type="dxa"/>
          </w:tcPr>
          <w:p w14:paraId="44290672" w14:textId="77777777" w:rsidR="00AF7937" w:rsidRPr="008D5125" w:rsidRDefault="00AF7937" w:rsidP="006B6C80">
            <w:pPr>
              <w:rPr>
                <w:sz w:val="24"/>
                <w:szCs w:val="24"/>
                <w:highlight w:val="yellow"/>
              </w:rPr>
            </w:pPr>
            <w:r w:rsidRPr="008D5125">
              <w:rPr>
                <w:sz w:val="24"/>
                <w:szCs w:val="24"/>
                <w:highlight w:val="yellow"/>
              </w:rPr>
              <w:t xml:space="preserve">Company or Corporation Name/ First and Surname </w:t>
            </w:r>
          </w:p>
        </w:tc>
      </w:tr>
      <w:tr w:rsidR="00AF7937" w:rsidRPr="008D5125" w14:paraId="60330D3E" w14:textId="77777777" w:rsidTr="006B6C80">
        <w:tc>
          <w:tcPr>
            <w:tcW w:w="1271" w:type="dxa"/>
          </w:tcPr>
          <w:p w14:paraId="2E7E7380" w14:textId="77777777" w:rsidR="00AF7937" w:rsidRPr="008D5125" w:rsidRDefault="00AF7937" w:rsidP="006B6C80">
            <w:pPr>
              <w:rPr>
                <w:sz w:val="24"/>
                <w:szCs w:val="24"/>
              </w:rPr>
            </w:pPr>
          </w:p>
        </w:tc>
        <w:tc>
          <w:tcPr>
            <w:tcW w:w="7745" w:type="dxa"/>
          </w:tcPr>
          <w:p w14:paraId="4421CFF0" w14:textId="77777777" w:rsidR="00AF7937" w:rsidRPr="008D5125" w:rsidRDefault="00AF7937" w:rsidP="006B6C80">
            <w:pPr>
              <w:rPr>
                <w:sz w:val="24"/>
                <w:szCs w:val="24"/>
                <w:highlight w:val="yellow"/>
              </w:rPr>
            </w:pPr>
            <w:r w:rsidRPr="008D5125">
              <w:rPr>
                <w:sz w:val="24"/>
                <w:szCs w:val="24"/>
                <w:highlight w:val="yellow"/>
              </w:rPr>
              <w:t>Address</w:t>
            </w:r>
          </w:p>
        </w:tc>
      </w:tr>
      <w:tr w:rsidR="00AF7937" w:rsidRPr="008D5125" w14:paraId="4DC150AD" w14:textId="77777777" w:rsidTr="006B6C80">
        <w:tc>
          <w:tcPr>
            <w:tcW w:w="1271" w:type="dxa"/>
          </w:tcPr>
          <w:p w14:paraId="218FE24F" w14:textId="77777777" w:rsidR="00AF7937" w:rsidRPr="008D5125" w:rsidRDefault="00AF7937" w:rsidP="006B6C80">
            <w:pPr>
              <w:rPr>
                <w:sz w:val="24"/>
                <w:szCs w:val="24"/>
              </w:rPr>
            </w:pPr>
            <w:r w:rsidRPr="008D5125">
              <w:rPr>
                <w:sz w:val="24"/>
                <w:szCs w:val="24"/>
              </w:rPr>
              <w:t>Attention:</w:t>
            </w:r>
          </w:p>
        </w:tc>
        <w:tc>
          <w:tcPr>
            <w:tcW w:w="7745" w:type="dxa"/>
          </w:tcPr>
          <w:p w14:paraId="27E9C1EC" w14:textId="77777777" w:rsidR="00AF7937" w:rsidRPr="008D5125" w:rsidRDefault="00AF7937" w:rsidP="006B6C80">
            <w:pPr>
              <w:rPr>
                <w:sz w:val="24"/>
                <w:szCs w:val="24"/>
                <w:highlight w:val="yellow"/>
              </w:rPr>
            </w:pPr>
            <w:r w:rsidRPr="008D5125">
              <w:rPr>
                <w:sz w:val="24"/>
                <w:szCs w:val="24"/>
                <w:highlight w:val="yellow"/>
              </w:rPr>
              <w:t>Name of contact person</w:t>
            </w:r>
          </w:p>
        </w:tc>
      </w:tr>
      <w:tr w:rsidR="00AF7937" w:rsidRPr="008D5125" w14:paraId="52AF6FED" w14:textId="77777777" w:rsidTr="006B6C80">
        <w:tc>
          <w:tcPr>
            <w:tcW w:w="1271" w:type="dxa"/>
          </w:tcPr>
          <w:p w14:paraId="0C40E3CD" w14:textId="77777777" w:rsidR="00AF7937" w:rsidRPr="008D5125" w:rsidRDefault="00AF7937" w:rsidP="006B6C80">
            <w:pPr>
              <w:rPr>
                <w:sz w:val="24"/>
                <w:szCs w:val="24"/>
              </w:rPr>
            </w:pPr>
            <w:r w:rsidRPr="008D5125">
              <w:rPr>
                <w:sz w:val="24"/>
                <w:szCs w:val="24"/>
              </w:rPr>
              <w:t>Date:</w:t>
            </w:r>
          </w:p>
        </w:tc>
        <w:tc>
          <w:tcPr>
            <w:tcW w:w="7745" w:type="dxa"/>
          </w:tcPr>
          <w:p w14:paraId="306FF8FB" w14:textId="77777777" w:rsidR="00AF7937" w:rsidRPr="008D5125" w:rsidRDefault="00AF7937" w:rsidP="006B6C80">
            <w:pPr>
              <w:rPr>
                <w:sz w:val="24"/>
                <w:szCs w:val="24"/>
                <w:highlight w:val="yellow"/>
              </w:rPr>
            </w:pPr>
            <w:r w:rsidRPr="008D5125">
              <w:rPr>
                <w:sz w:val="24"/>
                <w:szCs w:val="24"/>
                <w:highlight w:val="yellow"/>
              </w:rPr>
              <w:t>Day Month Year</w:t>
            </w:r>
          </w:p>
        </w:tc>
      </w:tr>
    </w:tbl>
    <w:p w14:paraId="78B93E95" w14:textId="77777777" w:rsidR="00B1611C" w:rsidRPr="008D5125" w:rsidRDefault="00B1611C" w:rsidP="00B44CD5">
      <w:pPr>
        <w:widowControl w:val="0"/>
        <w:jc w:val="both"/>
        <w:rPr>
          <w:rFonts w:cs="Arial"/>
          <w:noProof/>
          <w:sz w:val="24"/>
          <w:szCs w:val="24"/>
        </w:rPr>
      </w:pPr>
    </w:p>
    <w:p w14:paraId="73C04F9E" w14:textId="1826F5A1" w:rsidR="00365718" w:rsidRPr="008D5125" w:rsidRDefault="00365718" w:rsidP="005560CF">
      <w:pPr>
        <w:rPr>
          <w:rFonts w:cs="Arial"/>
          <w:sz w:val="24"/>
          <w:szCs w:val="24"/>
        </w:rPr>
      </w:pPr>
      <w:r w:rsidRPr="008D5125">
        <w:rPr>
          <w:rFonts w:cs="Arial"/>
          <w:sz w:val="24"/>
          <w:szCs w:val="24"/>
        </w:rPr>
        <w:br w:type="column"/>
      </w:r>
    </w:p>
    <w:p w14:paraId="33BB4674" w14:textId="77777777" w:rsidR="00365718" w:rsidRPr="008D5125" w:rsidRDefault="00365718" w:rsidP="00365718">
      <w:pPr>
        <w:rPr>
          <w:rFonts w:cs="Arial"/>
          <w:sz w:val="24"/>
          <w:szCs w:val="24"/>
        </w:rPr>
      </w:pPr>
    </w:p>
    <w:p w14:paraId="328A92E7" w14:textId="77777777" w:rsidR="00365718" w:rsidRPr="008D5125" w:rsidRDefault="00365718" w:rsidP="00365718">
      <w:pPr>
        <w:rPr>
          <w:rFonts w:cs="Arial"/>
          <w:sz w:val="24"/>
          <w:szCs w:val="24"/>
        </w:rPr>
        <w:sectPr w:rsidR="00365718" w:rsidRPr="008D5125" w:rsidSect="00BF5D61">
          <w:headerReference w:type="even" r:id="rId12"/>
          <w:headerReference w:type="default" r:id="rId13"/>
          <w:footerReference w:type="default" r:id="rId14"/>
          <w:headerReference w:type="first" r:id="rId15"/>
          <w:footerReference w:type="first" r:id="rId16"/>
          <w:pgSz w:w="11906" w:h="16838" w:code="9"/>
          <w:pgMar w:top="2410" w:right="1134" w:bottom="1276" w:left="1134" w:header="567" w:footer="567" w:gutter="0"/>
          <w:pgNumType w:start="1"/>
          <w:cols w:num="2" w:space="708"/>
          <w:docGrid w:linePitch="360"/>
        </w:sectPr>
      </w:pPr>
    </w:p>
    <w:p w14:paraId="09327BB1" w14:textId="77777777" w:rsidR="00365718" w:rsidRPr="008D5125" w:rsidRDefault="00365718" w:rsidP="00365718">
      <w:pPr>
        <w:rPr>
          <w:rFonts w:cs="Arial"/>
          <w:sz w:val="24"/>
          <w:szCs w:val="24"/>
        </w:rPr>
      </w:pPr>
    </w:p>
    <w:p w14:paraId="39EB179A" w14:textId="7CC9BBE6" w:rsidR="009E6C06" w:rsidRPr="00B1619B" w:rsidRDefault="00B1619B" w:rsidP="00B1619B">
      <w:pPr>
        <w:spacing w:before="0" w:after="0" w:line="240" w:lineRule="auto"/>
        <w:jc w:val="center"/>
        <w:rPr>
          <w:rFonts w:cs="Arial"/>
          <w:b/>
          <w:sz w:val="24"/>
          <w:szCs w:val="24"/>
        </w:rPr>
      </w:pPr>
      <w:r>
        <w:rPr>
          <w:rFonts w:cs="Arial"/>
          <w:b/>
          <w:sz w:val="24"/>
          <w:szCs w:val="24"/>
        </w:rPr>
        <w:t xml:space="preserve">DEVELOPMENT CONTROL ORDER: </w:t>
      </w:r>
      <w:r w:rsidR="00096205" w:rsidRPr="008D5125">
        <w:rPr>
          <w:rFonts w:cs="Arial"/>
          <w:b/>
          <w:sz w:val="24"/>
          <w:szCs w:val="24"/>
        </w:rPr>
        <w:t>FIRE</w:t>
      </w:r>
      <w:r w:rsidR="00F039ED" w:rsidRPr="008D5125">
        <w:rPr>
          <w:rFonts w:cs="Arial"/>
          <w:b/>
          <w:sz w:val="24"/>
          <w:szCs w:val="24"/>
        </w:rPr>
        <w:t xml:space="preserve"> SAFETY ORDER</w:t>
      </w:r>
      <w:r w:rsidR="003B1670" w:rsidRPr="008D5125">
        <w:rPr>
          <w:rFonts w:cs="Arial"/>
          <w:b/>
          <w:sz w:val="24"/>
          <w:szCs w:val="24"/>
        </w:rPr>
        <w:t xml:space="preserve"> UNDER </w:t>
      </w:r>
      <w:r w:rsidR="006833E9" w:rsidRPr="008D5125">
        <w:rPr>
          <w:rFonts w:cs="Arial"/>
          <w:b/>
          <w:sz w:val="24"/>
          <w:szCs w:val="24"/>
        </w:rPr>
        <w:t xml:space="preserve">ITEM 1, </w:t>
      </w:r>
      <w:r w:rsidR="00F039ED" w:rsidRPr="008D5125">
        <w:rPr>
          <w:rFonts w:cs="Arial"/>
          <w:b/>
          <w:sz w:val="24"/>
          <w:szCs w:val="24"/>
        </w:rPr>
        <w:t>PART 2</w:t>
      </w:r>
      <w:r w:rsidR="003B1670" w:rsidRPr="008D5125">
        <w:rPr>
          <w:rFonts w:cs="Arial"/>
          <w:b/>
          <w:sz w:val="24"/>
          <w:szCs w:val="24"/>
        </w:rPr>
        <w:t>, SCHEDULE 5</w:t>
      </w:r>
      <w:r>
        <w:rPr>
          <w:rFonts w:cs="Arial"/>
          <w:b/>
          <w:sz w:val="24"/>
          <w:szCs w:val="24"/>
        </w:rPr>
        <w:t xml:space="preserve">, </w:t>
      </w:r>
      <w:r w:rsidR="009E6C06" w:rsidRPr="008D5125">
        <w:rPr>
          <w:b/>
          <w:sz w:val="24"/>
          <w:szCs w:val="24"/>
        </w:rPr>
        <w:t>SECTION 9.34 OF THE ENVIRONMENTAL PLANNING AND ASSESSMENT ACT 1979</w:t>
      </w:r>
    </w:p>
    <w:p w14:paraId="30EF1E72" w14:textId="77777777" w:rsidR="009E6C06" w:rsidRPr="008D5125" w:rsidRDefault="009E6C06" w:rsidP="00F039ED">
      <w:pPr>
        <w:spacing w:before="0" w:after="0"/>
        <w:jc w:val="center"/>
        <w:rPr>
          <w:rFonts w:cs="Arial"/>
          <w:b/>
          <w:sz w:val="24"/>
          <w:szCs w:val="24"/>
        </w:rPr>
      </w:pPr>
    </w:p>
    <w:p w14:paraId="47CCBE62" w14:textId="39B6330E" w:rsidR="000237D6" w:rsidRPr="008D5125" w:rsidRDefault="00B656E1" w:rsidP="00535545">
      <w:pPr>
        <w:jc w:val="both"/>
        <w:rPr>
          <w:rFonts w:cs="Arial"/>
          <w:sz w:val="24"/>
          <w:szCs w:val="24"/>
        </w:rPr>
      </w:pPr>
      <w:r w:rsidRPr="008D5125">
        <w:rPr>
          <w:sz w:val="24"/>
          <w:szCs w:val="24"/>
        </w:rPr>
        <w:t xml:space="preserve">I, </w:t>
      </w:r>
      <w:r w:rsidRPr="008D5125">
        <w:rPr>
          <w:sz w:val="24"/>
          <w:szCs w:val="24"/>
          <w:highlight w:val="yellow"/>
        </w:rPr>
        <w:t>insert</w:t>
      </w:r>
      <w:r w:rsidRPr="008D5125">
        <w:rPr>
          <w:sz w:val="24"/>
          <w:szCs w:val="24"/>
        </w:rPr>
        <w:t xml:space="preserve">, as delegate of </w:t>
      </w:r>
      <w:r w:rsidR="00B63CFF" w:rsidRPr="00B63CFF">
        <w:rPr>
          <w:sz w:val="24"/>
          <w:szCs w:val="24"/>
          <w:highlight w:val="yellow"/>
        </w:rPr>
        <w:t>insert</w:t>
      </w:r>
      <w:r w:rsidRPr="00056F2E">
        <w:rPr>
          <w:sz w:val="24"/>
          <w:szCs w:val="24"/>
          <w:highlight w:val="yellow"/>
        </w:rPr>
        <w:t>,</w:t>
      </w:r>
      <w:r w:rsidRPr="008D5125">
        <w:rPr>
          <w:sz w:val="24"/>
          <w:szCs w:val="24"/>
        </w:rPr>
        <w:t xml:space="preserve"> pursuant to the powers conferred by Section 9.35 of the </w:t>
      </w:r>
      <w:r w:rsidRPr="008D5125">
        <w:rPr>
          <w:i/>
          <w:sz w:val="24"/>
          <w:szCs w:val="24"/>
        </w:rPr>
        <w:t>Environmental Planning &amp; Assessment Act 1979</w:t>
      </w:r>
      <w:r w:rsidRPr="008D5125">
        <w:rPr>
          <w:sz w:val="24"/>
          <w:szCs w:val="24"/>
        </w:rPr>
        <w:t xml:space="preserve"> (</w:t>
      </w:r>
      <w:r w:rsidRPr="008D5125">
        <w:rPr>
          <w:b/>
          <w:sz w:val="24"/>
          <w:szCs w:val="24"/>
        </w:rPr>
        <w:t>Act</w:t>
      </w:r>
      <w:r w:rsidRPr="008D5125">
        <w:rPr>
          <w:sz w:val="24"/>
          <w:szCs w:val="24"/>
        </w:rPr>
        <w:t>) give</w:t>
      </w:r>
      <w:r w:rsidR="00535545" w:rsidRPr="008D5125">
        <w:rPr>
          <w:sz w:val="24"/>
          <w:szCs w:val="24"/>
        </w:rPr>
        <w:t xml:space="preserve"> </w:t>
      </w:r>
      <w:r w:rsidR="00535545" w:rsidRPr="008D5125">
        <w:rPr>
          <w:sz w:val="24"/>
          <w:szCs w:val="24"/>
          <w:highlight w:val="yellow"/>
        </w:rPr>
        <w:t>insert</w:t>
      </w:r>
      <w:r w:rsidR="00535545" w:rsidRPr="008D5125">
        <w:rPr>
          <w:b/>
          <w:sz w:val="24"/>
          <w:szCs w:val="24"/>
        </w:rPr>
        <w:t xml:space="preserve"> </w:t>
      </w:r>
      <w:r w:rsidR="00535545" w:rsidRPr="008D5125">
        <w:rPr>
          <w:sz w:val="24"/>
          <w:szCs w:val="24"/>
        </w:rPr>
        <w:t xml:space="preserve">this </w:t>
      </w:r>
      <w:r w:rsidR="000237D6" w:rsidRPr="008D5125">
        <w:rPr>
          <w:rFonts w:cs="Arial"/>
          <w:sz w:val="24"/>
          <w:szCs w:val="24"/>
        </w:rPr>
        <w:t>Fire Safety Order</w:t>
      </w:r>
      <w:r w:rsidR="00535545" w:rsidRPr="008D5125">
        <w:rPr>
          <w:rFonts w:cs="Arial"/>
          <w:sz w:val="24"/>
          <w:szCs w:val="24"/>
        </w:rPr>
        <w:t xml:space="preserve">. </w:t>
      </w:r>
      <w:r w:rsidR="000237D6" w:rsidRPr="008D5125">
        <w:rPr>
          <w:rFonts w:cs="Arial"/>
          <w:sz w:val="24"/>
          <w:szCs w:val="24"/>
        </w:rPr>
        <w:t>The Fire Safety Order is given for the purposes of ensuring or promoting adequate fire safety or fire safety awareness to prevent fire, suppress fire, or prevent the spread of fire or to ensure or promote the safety of persons in the event of fire.</w:t>
      </w:r>
    </w:p>
    <w:p w14:paraId="592FF8E3" w14:textId="466A3CE5" w:rsidR="000237D6" w:rsidRPr="008D5125" w:rsidRDefault="000237D6" w:rsidP="00535545">
      <w:pPr>
        <w:jc w:val="both"/>
        <w:rPr>
          <w:sz w:val="24"/>
          <w:szCs w:val="24"/>
        </w:rPr>
      </w:pPr>
      <w:r w:rsidRPr="008D5125">
        <w:rPr>
          <w:sz w:val="24"/>
          <w:szCs w:val="24"/>
        </w:rPr>
        <w:t>The order is served to you as the owner of the premises.</w:t>
      </w:r>
    </w:p>
    <w:p w14:paraId="0B061069" w14:textId="77777777" w:rsidR="00FB2200" w:rsidRPr="008D5125" w:rsidRDefault="00FB2200" w:rsidP="00FB2200">
      <w:pPr>
        <w:rPr>
          <w:b/>
          <w:sz w:val="24"/>
          <w:szCs w:val="24"/>
        </w:rPr>
      </w:pPr>
    </w:p>
    <w:p w14:paraId="131E0354" w14:textId="7B4B18DF" w:rsidR="00FB2200" w:rsidRPr="008D5125" w:rsidRDefault="00FB2200" w:rsidP="00FB2200">
      <w:pPr>
        <w:rPr>
          <w:b/>
          <w:sz w:val="24"/>
          <w:szCs w:val="24"/>
        </w:rPr>
      </w:pPr>
      <w:r w:rsidRPr="008D5125">
        <w:rPr>
          <w:b/>
          <w:sz w:val="24"/>
          <w:szCs w:val="24"/>
        </w:rPr>
        <w:t>Premises</w:t>
      </w:r>
    </w:p>
    <w:p w14:paraId="01727500" w14:textId="5247641D" w:rsidR="00FB2200" w:rsidRPr="008D5125" w:rsidRDefault="00FB2200" w:rsidP="00FB2200">
      <w:pPr>
        <w:rPr>
          <w:sz w:val="24"/>
          <w:szCs w:val="24"/>
        </w:rPr>
      </w:pPr>
      <w:r w:rsidRPr="004C101C">
        <w:rPr>
          <w:sz w:val="24"/>
          <w:szCs w:val="24"/>
        </w:rPr>
        <w:t xml:space="preserve">The land comprising Lot </w:t>
      </w:r>
      <w:r w:rsidR="004C101C" w:rsidRPr="004C101C">
        <w:rPr>
          <w:sz w:val="24"/>
          <w:szCs w:val="24"/>
          <w:highlight w:val="yellow"/>
        </w:rPr>
        <w:t>insert</w:t>
      </w:r>
      <w:r w:rsidRPr="004C101C">
        <w:rPr>
          <w:sz w:val="24"/>
          <w:szCs w:val="24"/>
        </w:rPr>
        <w:t xml:space="preserve"> in DP</w:t>
      </w:r>
      <w:r w:rsidR="004C101C" w:rsidRPr="004C101C">
        <w:rPr>
          <w:sz w:val="24"/>
          <w:szCs w:val="24"/>
        </w:rPr>
        <w:t xml:space="preserve"> </w:t>
      </w:r>
      <w:r w:rsidR="004C101C" w:rsidRPr="004C101C">
        <w:rPr>
          <w:sz w:val="24"/>
          <w:szCs w:val="24"/>
          <w:highlight w:val="yellow"/>
        </w:rPr>
        <w:t>insert</w:t>
      </w:r>
      <w:r w:rsidRPr="004C101C">
        <w:rPr>
          <w:sz w:val="24"/>
          <w:szCs w:val="24"/>
        </w:rPr>
        <w:t xml:space="preserve">, known as </w:t>
      </w:r>
      <w:r w:rsidRPr="004C101C">
        <w:rPr>
          <w:sz w:val="24"/>
          <w:szCs w:val="24"/>
          <w:highlight w:val="yellow"/>
        </w:rPr>
        <w:t>xx street address, suburb.</w:t>
      </w:r>
    </w:p>
    <w:p w14:paraId="28A2740F" w14:textId="77777777" w:rsidR="00FB2200" w:rsidRPr="008D5125" w:rsidRDefault="00FB2200" w:rsidP="00FB2200">
      <w:pPr>
        <w:rPr>
          <w:b/>
          <w:sz w:val="24"/>
          <w:szCs w:val="24"/>
        </w:rPr>
      </w:pPr>
    </w:p>
    <w:p w14:paraId="63EF5BB7" w14:textId="3B8B0447" w:rsidR="006C51AA" w:rsidRPr="009F35CA" w:rsidRDefault="006C51AA" w:rsidP="006C51AA">
      <w:pPr>
        <w:pStyle w:val="StyleBefore18pt"/>
        <w:widowControl w:val="0"/>
        <w:spacing w:before="120" w:after="240"/>
        <w:jc w:val="both"/>
        <w:rPr>
          <w:rFonts w:cs="Arial"/>
          <w:b/>
          <w:sz w:val="24"/>
          <w:szCs w:val="24"/>
        </w:rPr>
      </w:pPr>
      <w:r>
        <w:rPr>
          <w:rFonts w:cs="Arial"/>
          <w:b/>
          <w:sz w:val="24"/>
          <w:szCs w:val="24"/>
        </w:rPr>
        <w:t>Development Consent</w:t>
      </w:r>
    </w:p>
    <w:p w14:paraId="709E5D7D" w14:textId="3D85C532" w:rsidR="006C51AA" w:rsidRPr="001509C3" w:rsidRDefault="009633BD" w:rsidP="006C51AA">
      <w:pPr>
        <w:pStyle w:val="StyleBefore18pt"/>
        <w:widowControl w:val="0"/>
        <w:spacing w:before="120" w:after="240"/>
        <w:jc w:val="both"/>
        <w:rPr>
          <w:rFonts w:cs="Arial"/>
          <w:sz w:val="24"/>
          <w:szCs w:val="24"/>
        </w:rPr>
      </w:pPr>
      <w:r>
        <w:rPr>
          <w:rFonts w:cs="Arial"/>
          <w:sz w:val="24"/>
          <w:szCs w:val="24"/>
        </w:rPr>
        <w:t>Development Consent</w:t>
      </w:r>
      <w:r w:rsidR="006C51AA" w:rsidRPr="009F35CA">
        <w:rPr>
          <w:rFonts w:cs="Arial"/>
          <w:sz w:val="24"/>
          <w:szCs w:val="24"/>
        </w:rPr>
        <w:t xml:space="preserve"> </w:t>
      </w:r>
      <w:r w:rsidR="004C101C" w:rsidRPr="004C101C">
        <w:rPr>
          <w:rFonts w:cs="Arial"/>
          <w:sz w:val="24"/>
          <w:szCs w:val="24"/>
          <w:highlight w:val="yellow"/>
        </w:rPr>
        <w:t>insert</w:t>
      </w:r>
      <w:r w:rsidR="006C51AA" w:rsidRPr="009F35CA">
        <w:rPr>
          <w:rFonts w:cs="Arial"/>
          <w:sz w:val="24"/>
          <w:szCs w:val="24"/>
        </w:rPr>
        <w:t xml:space="preserve"> for the development at </w:t>
      </w:r>
      <w:r w:rsidRPr="009633BD">
        <w:rPr>
          <w:rFonts w:cs="Arial"/>
          <w:sz w:val="24"/>
          <w:szCs w:val="24"/>
          <w:highlight w:val="yellow"/>
        </w:rPr>
        <w:t>insert</w:t>
      </w:r>
      <w:r w:rsidR="006C51AA" w:rsidRPr="009F35CA">
        <w:rPr>
          <w:rFonts w:cs="Arial"/>
          <w:sz w:val="24"/>
          <w:szCs w:val="24"/>
        </w:rPr>
        <w:t xml:space="preserve"> (“</w:t>
      </w:r>
      <w:r w:rsidR="006C51AA" w:rsidRPr="009F35CA">
        <w:rPr>
          <w:rFonts w:cs="Arial"/>
          <w:b/>
          <w:sz w:val="24"/>
          <w:szCs w:val="24"/>
        </w:rPr>
        <w:t>Building</w:t>
      </w:r>
      <w:r w:rsidR="006C51AA" w:rsidRPr="009F35CA">
        <w:rPr>
          <w:rFonts w:cs="Arial"/>
          <w:sz w:val="24"/>
          <w:szCs w:val="24"/>
        </w:rPr>
        <w:t xml:space="preserve">”) was approved by </w:t>
      </w:r>
      <w:r w:rsidRPr="009633BD">
        <w:rPr>
          <w:rFonts w:cs="Arial"/>
          <w:sz w:val="24"/>
          <w:szCs w:val="24"/>
          <w:highlight w:val="yellow"/>
        </w:rPr>
        <w:t>insert</w:t>
      </w:r>
      <w:r w:rsidR="0064093F">
        <w:rPr>
          <w:rFonts w:cs="Arial"/>
          <w:sz w:val="24"/>
          <w:szCs w:val="24"/>
        </w:rPr>
        <w:t xml:space="preserve"> on </w:t>
      </w:r>
      <w:r w:rsidR="0064093F" w:rsidRPr="0064093F">
        <w:rPr>
          <w:rFonts w:cs="Arial"/>
          <w:sz w:val="24"/>
          <w:szCs w:val="24"/>
          <w:highlight w:val="yellow"/>
        </w:rPr>
        <w:t>insert</w:t>
      </w:r>
      <w:r>
        <w:rPr>
          <w:rFonts w:cs="Arial"/>
          <w:sz w:val="24"/>
          <w:szCs w:val="24"/>
        </w:rPr>
        <w:t xml:space="preserve"> </w:t>
      </w:r>
      <w:r w:rsidR="006C51AA" w:rsidRPr="009F35CA">
        <w:rPr>
          <w:rFonts w:cs="Arial"/>
          <w:sz w:val="24"/>
          <w:szCs w:val="24"/>
        </w:rPr>
        <w:t>(“</w:t>
      </w:r>
      <w:r>
        <w:rPr>
          <w:rFonts w:cs="Arial"/>
          <w:b/>
          <w:sz w:val="24"/>
          <w:szCs w:val="24"/>
        </w:rPr>
        <w:t>Consent</w:t>
      </w:r>
      <w:r w:rsidR="006C51AA" w:rsidRPr="009F35CA">
        <w:rPr>
          <w:rFonts w:cs="Arial"/>
          <w:sz w:val="24"/>
          <w:szCs w:val="24"/>
        </w:rPr>
        <w:t xml:space="preserve">”) under section </w:t>
      </w:r>
      <w:r w:rsidR="004C101C" w:rsidRPr="004C101C">
        <w:rPr>
          <w:rFonts w:cs="Arial"/>
          <w:sz w:val="24"/>
          <w:szCs w:val="24"/>
          <w:highlight w:val="yellow"/>
        </w:rPr>
        <w:t>insert</w:t>
      </w:r>
      <w:r w:rsidR="006C51AA" w:rsidRPr="009F35CA">
        <w:rPr>
          <w:rFonts w:cs="Arial"/>
          <w:sz w:val="24"/>
          <w:szCs w:val="24"/>
        </w:rPr>
        <w:t xml:space="preserve"> of </w:t>
      </w:r>
      <w:r w:rsidR="006C51AA">
        <w:rPr>
          <w:rFonts w:cs="Arial"/>
          <w:sz w:val="24"/>
          <w:szCs w:val="24"/>
        </w:rPr>
        <w:t>Act</w:t>
      </w:r>
      <w:r w:rsidR="006C51AA" w:rsidRPr="001509C3">
        <w:rPr>
          <w:rFonts w:cs="Arial"/>
          <w:sz w:val="24"/>
          <w:szCs w:val="24"/>
        </w:rPr>
        <w:t>.</w:t>
      </w:r>
    </w:p>
    <w:p w14:paraId="6CB8A9E4" w14:textId="77777777" w:rsidR="006C51AA" w:rsidRDefault="006C51AA" w:rsidP="00FB2200">
      <w:pPr>
        <w:rPr>
          <w:b/>
          <w:sz w:val="24"/>
          <w:szCs w:val="24"/>
        </w:rPr>
      </w:pPr>
    </w:p>
    <w:p w14:paraId="1EFF3F6B" w14:textId="43EFB91B" w:rsidR="00FB2200" w:rsidRPr="008D5125" w:rsidRDefault="006C51AA" w:rsidP="00FB2200">
      <w:pPr>
        <w:rPr>
          <w:b/>
          <w:sz w:val="24"/>
          <w:szCs w:val="24"/>
        </w:rPr>
      </w:pPr>
      <w:r>
        <w:rPr>
          <w:b/>
          <w:sz w:val="24"/>
          <w:szCs w:val="24"/>
        </w:rPr>
        <w:t>T</w:t>
      </w:r>
      <w:r w:rsidR="00FB2200" w:rsidRPr="008D5125">
        <w:rPr>
          <w:b/>
          <w:sz w:val="24"/>
          <w:szCs w:val="24"/>
        </w:rPr>
        <w:t xml:space="preserve">erms of </w:t>
      </w:r>
      <w:r w:rsidR="00FC7520">
        <w:rPr>
          <w:b/>
          <w:sz w:val="24"/>
          <w:szCs w:val="24"/>
        </w:rPr>
        <w:t xml:space="preserve">the </w:t>
      </w:r>
      <w:r w:rsidR="00FB2200" w:rsidRPr="008D5125">
        <w:rPr>
          <w:b/>
          <w:sz w:val="24"/>
          <w:szCs w:val="24"/>
        </w:rPr>
        <w:t>Order</w:t>
      </w:r>
    </w:p>
    <w:p w14:paraId="1D630A61" w14:textId="77777777" w:rsidR="001950F6" w:rsidRPr="008D5125" w:rsidRDefault="001950F6" w:rsidP="001950F6">
      <w:pPr>
        <w:pStyle w:val="LTLNumberingLetterStyle"/>
        <w:ind w:left="0" w:firstLine="0"/>
        <w:jc w:val="both"/>
        <w:rPr>
          <w:sz w:val="24"/>
          <w:szCs w:val="24"/>
        </w:rPr>
      </w:pPr>
      <w:r w:rsidRPr="008D5125">
        <w:rPr>
          <w:sz w:val="24"/>
          <w:szCs w:val="24"/>
        </w:rPr>
        <w:t>You must comply with the terms of the Fire Safety Order as follows:</w:t>
      </w:r>
    </w:p>
    <w:p w14:paraId="0E2EF21C" w14:textId="77777777" w:rsidR="00914F70" w:rsidRPr="005F199A" w:rsidRDefault="00914F70" w:rsidP="00947AE0">
      <w:pPr>
        <w:pStyle w:val="StyleBefore18pt"/>
        <w:widowControl w:val="0"/>
        <w:spacing w:before="0"/>
        <w:ind w:left="3"/>
        <w:jc w:val="both"/>
        <w:rPr>
          <w:rFonts w:cs="Arial"/>
          <w:b/>
          <w:szCs w:val="22"/>
        </w:rPr>
      </w:pPr>
      <w:r w:rsidRPr="005F199A">
        <w:rPr>
          <w:rFonts w:cs="Arial"/>
          <w:b/>
          <w:szCs w:val="22"/>
        </w:rPr>
        <w:t xml:space="preserve">Part A – </w:t>
      </w:r>
      <w:r>
        <w:rPr>
          <w:rFonts w:cs="Arial"/>
          <w:b/>
          <w:szCs w:val="22"/>
        </w:rPr>
        <w:t>requirements for auditing of external wall cladding</w:t>
      </w:r>
    </w:p>
    <w:p w14:paraId="3A0AE4B4" w14:textId="6DEC1D93" w:rsidR="00914F70" w:rsidRDefault="00914F70" w:rsidP="00914F70">
      <w:pPr>
        <w:numPr>
          <w:ilvl w:val="0"/>
          <w:numId w:val="43"/>
        </w:numPr>
        <w:spacing w:line="240" w:lineRule="auto"/>
        <w:ind w:left="360" w:hanging="357"/>
        <w:jc w:val="both"/>
        <w:rPr>
          <w:rFonts w:cs="Arial"/>
        </w:rPr>
      </w:pPr>
      <w:r w:rsidRPr="005F199A">
        <w:rPr>
          <w:rFonts w:cs="Arial"/>
        </w:rPr>
        <w:t xml:space="preserve">Within 28 days of the date of this </w:t>
      </w:r>
      <w:r w:rsidR="00210E6C">
        <w:rPr>
          <w:rFonts w:cs="Arial"/>
        </w:rPr>
        <w:t>Fire Safety Order</w:t>
      </w:r>
      <w:r w:rsidRPr="005F199A">
        <w:rPr>
          <w:rFonts w:cs="Arial"/>
        </w:rPr>
        <w:t>, engage an independent</w:t>
      </w:r>
      <w:r w:rsidRPr="00ED5B11">
        <w:rPr>
          <w:rFonts w:cs="Arial"/>
          <w:vertAlign w:val="superscript"/>
        </w:rPr>
        <w:t xml:space="preserve">1 </w:t>
      </w:r>
      <w:r w:rsidRPr="005F199A">
        <w:rPr>
          <w:rFonts w:cs="Arial"/>
        </w:rPr>
        <w:t>building surveyor Category A1 and/or an independent</w:t>
      </w:r>
      <w:r>
        <w:rPr>
          <w:rFonts w:cs="Arial"/>
          <w:vertAlign w:val="superscript"/>
        </w:rPr>
        <w:t>1</w:t>
      </w:r>
      <w:r w:rsidRPr="005F199A">
        <w:rPr>
          <w:rFonts w:cs="Arial"/>
        </w:rPr>
        <w:t xml:space="preserve"> fire safety engineer Category C10, accredited by the Building Professionals Board</w:t>
      </w:r>
      <w:r>
        <w:rPr>
          <w:rFonts w:cs="Arial"/>
          <w:vertAlign w:val="superscript"/>
        </w:rPr>
        <w:t>2</w:t>
      </w:r>
      <w:r w:rsidRPr="005F199A">
        <w:rPr>
          <w:rFonts w:cs="Arial"/>
        </w:rPr>
        <w:t xml:space="preserve">, to carry out an audit of the external cladding of the building, at </w:t>
      </w:r>
      <w:r w:rsidR="003B5823">
        <w:rPr>
          <w:rFonts w:cs="Arial"/>
        </w:rPr>
        <w:t>your</w:t>
      </w:r>
      <w:r w:rsidRPr="005F199A">
        <w:rPr>
          <w:rFonts w:cs="Arial"/>
        </w:rPr>
        <w:t xml:space="preserve"> own expense. </w:t>
      </w:r>
    </w:p>
    <w:p w14:paraId="4EF4A0A3" w14:textId="4F45DC31" w:rsidR="00914F70" w:rsidRPr="00D13F5E" w:rsidRDefault="00914F70" w:rsidP="00914F70">
      <w:pPr>
        <w:numPr>
          <w:ilvl w:val="0"/>
          <w:numId w:val="43"/>
        </w:numPr>
        <w:spacing w:line="240" w:lineRule="auto"/>
        <w:ind w:left="360" w:hanging="357"/>
        <w:jc w:val="both"/>
        <w:rPr>
          <w:rFonts w:cs="Arial"/>
        </w:rPr>
      </w:pPr>
      <w:r w:rsidRPr="00D13F5E">
        <w:rPr>
          <w:rFonts w:cs="Arial"/>
        </w:rPr>
        <w:t xml:space="preserve">Within 8 weeks of the date of this condition, </w:t>
      </w:r>
      <w:r w:rsidR="003B5823">
        <w:rPr>
          <w:rFonts w:cs="Arial"/>
        </w:rPr>
        <w:t>you</w:t>
      </w:r>
      <w:r w:rsidRPr="00D13F5E">
        <w:rPr>
          <w:rFonts w:cs="Arial"/>
        </w:rPr>
        <w:t xml:space="preserve"> must submit an audit report </w:t>
      </w:r>
      <w:r>
        <w:rPr>
          <w:rFonts w:cs="Arial"/>
        </w:rPr>
        <w:t xml:space="preserve">to </w:t>
      </w:r>
      <w:r w:rsidR="00BA39E4" w:rsidRPr="00BA39E4">
        <w:rPr>
          <w:rFonts w:cs="Arial"/>
          <w:highlight w:val="yellow"/>
        </w:rPr>
        <w:t>insert</w:t>
      </w:r>
      <w:r>
        <w:rPr>
          <w:rFonts w:cs="Arial"/>
        </w:rPr>
        <w:t xml:space="preserve"> </w:t>
      </w:r>
      <w:r w:rsidRPr="00D13F5E">
        <w:rPr>
          <w:rFonts w:cs="Arial"/>
        </w:rPr>
        <w:t>prepared by the independent</w:t>
      </w:r>
      <w:r w:rsidRPr="00ED5B11">
        <w:rPr>
          <w:rFonts w:cs="Arial"/>
          <w:vertAlign w:val="superscript"/>
        </w:rPr>
        <w:t>1</w:t>
      </w:r>
      <w:r w:rsidRPr="00D13F5E">
        <w:rPr>
          <w:rFonts w:cs="Arial"/>
        </w:rPr>
        <w:t xml:space="preserve"> building surveyor and/or fire safety engineer appointed under item 1 above, and include the following:</w:t>
      </w:r>
    </w:p>
    <w:p w14:paraId="19C35F7D" w14:textId="77777777" w:rsidR="00914F70" w:rsidRPr="005F199A" w:rsidRDefault="00914F70" w:rsidP="00914F70">
      <w:pPr>
        <w:numPr>
          <w:ilvl w:val="0"/>
          <w:numId w:val="42"/>
        </w:numPr>
        <w:spacing w:line="240" w:lineRule="auto"/>
        <w:ind w:hanging="357"/>
        <w:jc w:val="both"/>
        <w:rPr>
          <w:rFonts w:cs="Arial"/>
        </w:rPr>
      </w:pPr>
      <w:r w:rsidRPr="005F199A">
        <w:rPr>
          <w:rFonts w:cs="Arial"/>
        </w:rPr>
        <w:lastRenderedPageBreak/>
        <w:t xml:space="preserve">audit findings detailing how the external wall cladding complies with the Building Code of Australia (BCA), including copies of any certificates, reports or other material relied upon in the audit of the external wall cladding; </w:t>
      </w:r>
      <w:r w:rsidRPr="005F199A">
        <w:rPr>
          <w:rFonts w:cs="Arial"/>
        </w:rPr>
        <w:tab/>
      </w:r>
    </w:p>
    <w:p w14:paraId="773302D1" w14:textId="77777777" w:rsidR="00914F70" w:rsidRPr="005F199A" w:rsidRDefault="00914F70" w:rsidP="00914F70">
      <w:pPr>
        <w:numPr>
          <w:ilvl w:val="0"/>
          <w:numId w:val="42"/>
        </w:numPr>
        <w:spacing w:line="240" w:lineRule="auto"/>
        <w:ind w:hanging="357"/>
        <w:jc w:val="both"/>
        <w:rPr>
          <w:rFonts w:cs="Arial"/>
        </w:rPr>
      </w:pPr>
      <w:r w:rsidRPr="005F199A">
        <w:rPr>
          <w:rFonts w:cs="Arial"/>
        </w:rPr>
        <w:t>recommendations to improve the fire safety of the building and/or recommendations to make the external wall cladding compliant with the BCA; and</w:t>
      </w:r>
    </w:p>
    <w:p w14:paraId="7B0005E8" w14:textId="77777777" w:rsidR="00914F70" w:rsidRPr="005F199A" w:rsidRDefault="00914F70" w:rsidP="00914F70">
      <w:pPr>
        <w:numPr>
          <w:ilvl w:val="0"/>
          <w:numId w:val="42"/>
        </w:numPr>
        <w:spacing w:line="240" w:lineRule="auto"/>
        <w:ind w:hanging="357"/>
        <w:jc w:val="both"/>
        <w:rPr>
          <w:rFonts w:cs="Arial"/>
        </w:rPr>
      </w:pPr>
      <w:r w:rsidRPr="005F199A">
        <w:rPr>
          <w:rFonts w:cs="Arial"/>
        </w:rPr>
        <w:t>action plan</w:t>
      </w:r>
      <w:r>
        <w:rPr>
          <w:rFonts w:cs="Arial"/>
        </w:rPr>
        <w:t>, including timeframes,</w:t>
      </w:r>
      <w:r w:rsidRPr="005F199A">
        <w:rPr>
          <w:rFonts w:cs="Arial"/>
        </w:rPr>
        <w:t xml:space="preserve"> to implement those recommendations</w:t>
      </w:r>
      <w:r>
        <w:rPr>
          <w:rFonts w:cs="Arial"/>
          <w:vertAlign w:val="superscript"/>
        </w:rPr>
        <w:t>3</w:t>
      </w:r>
      <w:r w:rsidRPr="005F199A">
        <w:rPr>
          <w:rFonts w:cs="Arial"/>
          <w:vertAlign w:val="superscript"/>
        </w:rPr>
        <w:t>.</w:t>
      </w:r>
    </w:p>
    <w:p w14:paraId="4AEF8A65" w14:textId="77777777" w:rsidR="00914F70" w:rsidRDefault="00914F70" w:rsidP="00914F70">
      <w:pPr>
        <w:jc w:val="both"/>
        <w:rPr>
          <w:rFonts w:cs="Arial"/>
          <w:b/>
        </w:rPr>
      </w:pPr>
    </w:p>
    <w:p w14:paraId="629D1AEF" w14:textId="77777777" w:rsidR="00914F70" w:rsidRPr="005F199A" w:rsidRDefault="00914F70" w:rsidP="00914F70">
      <w:pPr>
        <w:jc w:val="both"/>
        <w:rPr>
          <w:rFonts w:cs="Arial"/>
          <w:b/>
        </w:rPr>
      </w:pPr>
      <w:r w:rsidRPr="005F199A">
        <w:rPr>
          <w:rFonts w:cs="Arial"/>
          <w:b/>
        </w:rPr>
        <w:t xml:space="preserve">Part B – </w:t>
      </w:r>
      <w:r>
        <w:rPr>
          <w:rFonts w:cs="Arial"/>
          <w:b/>
        </w:rPr>
        <w:t>requirements if e</w:t>
      </w:r>
      <w:r w:rsidRPr="005F199A">
        <w:rPr>
          <w:rFonts w:cs="Arial"/>
          <w:b/>
        </w:rPr>
        <w:t>xternal wall cladding does not comply with the BCA</w:t>
      </w:r>
      <w:r>
        <w:rPr>
          <w:rFonts w:cs="Arial"/>
          <w:b/>
        </w:rPr>
        <w:t xml:space="preserve"> or if compliance cannot be determined</w:t>
      </w:r>
    </w:p>
    <w:p w14:paraId="050012E8" w14:textId="0D482A75" w:rsidR="00914F70" w:rsidRPr="005F199A" w:rsidRDefault="00914F70" w:rsidP="00914F70">
      <w:pPr>
        <w:numPr>
          <w:ilvl w:val="0"/>
          <w:numId w:val="43"/>
        </w:numPr>
        <w:spacing w:before="0" w:line="240" w:lineRule="auto"/>
        <w:ind w:left="284"/>
        <w:jc w:val="both"/>
        <w:rPr>
          <w:rFonts w:cs="Arial"/>
        </w:rPr>
      </w:pPr>
      <w:r w:rsidRPr="005F199A">
        <w:rPr>
          <w:rFonts w:cs="Arial"/>
        </w:rPr>
        <w:t xml:space="preserve">In the event the external wall cladding does not comply with the requirements of the BCA or if compliance with the BCA cannot be determined then </w:t>
      </w:r>
      <w:r w:rsidR="001F4733">
        <w:rPr>
          <w:rFonts w:cs="Arial"/>
        </w:rPr>
        <w:t>you</w:t>
      </w:r>
      <w:r w:rsidRPr="005F199A">
        <w:rPr>
          <w:rFonts w:cs="Arial"/>
        </w:rPr>
        <w:t xml:space="preserve"> must:</w:t>
      </w:r>
    </w:p>
    <w:p w14:paraId="70BA9204" w14:textId="0611C93D" w:rsidR="00914F70" w:rsidRPr="005F199A" w:rsidRDefault="00914F70" w:rsidP="00914F70">
      <w:pPr>
        <w:numPr>
          <w:ilvl w:val="0"/>
          <w:numId w:val="40"/>
        </w:numPr>
        <w:spacing w:before="0" w:line="240" w:lineRule="auto"/>
        <w:jc w:val="both"/>
        <w:rPr>
          <w:rFonts w:cs="Arial"/>
        </w:rPr>
      </w:pPr>
      <w:r>
        <w:rPr>
          <w:rFonts w:cs="Arial"/>
        </w:rPr>
        <w:t xml:space="preserve">With 28 days of submitting the audit report to </w:t>
      </w:r>
      <w:r w:rsidR="00AB17F3" w:rsidRPr="00AB17F3">
        <w:rPr>
          <w:rFonts w:cs="Arial"/>
          <w:highlight w:val="yellow"/>
        </w:rPr>
        <w:t>insert</w:t>
      </w:r>
      <w:r>
        <w:rPr>
          <w:rFonts w:cs="Arial"/>
        </w:rPr>
        <w:t>, referred in term 2 of Part A, e</w:t>
      </w:r>
      <w:r w:rsidRPr="005F199A">
        <w:rPr>
          <w:rFonts w:cs="Arial"/>
        </w:rPr>
        <w:t>ngage an independent</w:t>
      </w:r>
      <w:r w:rsidRPr="00971995">
        <w:rPr>
          <w:rFonts w:cs="Arial"/>
          <w:vertAlign w:val="superscript"/>
        </w:rPr>
        <w:t>1</w:t>
      </w:r>
      <w:r w:rsidRPr="005F199A">
        <w:rPr>
          <w:rFonts w:cs="Arial"/>
        </w:rPr>
        <w:t xml:space="preserve"> fire safety engineer Category C10, accredited by the Building Professionals Board</w:t>
      </w:r>
      <w:r>
        <w:rPr>
          <w:rFonts w:cs="Arial"/>
          <w:vertAlign w:val="superscript"/>
        </w:rPr>
        <w:t>2</w:t>
      </w:r>
      <w:r w:rsidRPr="005F199A">
        <w:rPr>
          <w:rFonts w:cs="Arial"/>
        </w:rPr>
        <w:t xml:space="preserve">, to assess the fire safety risk posed by the external wall cladding of the building, at your expense. </w:t>
      </w:r>
    </w:p>
    <w:p w14:paraId="40808D7A" w14:textId="3613038B" w:rsidR="00914F70" w:rsidRPr="005F199A" w:rsidRDefault="00914F70" w:rsidP="00914F70">
      <w:pPr>
        <w:numPr>
          <w:ilvl w:val="0"/>
          <w:numId w:val="40"/>
        </w:numPr>
        <w:spacing w:before="240" w:after="240" w:line="240" w:lineRule="auto"/>
        <w:jc w:val="both"/>
        <w:rPr>
          <w:rFonts w:cs="Arial"/>
        </w:rPr>
      </w:pPr>
      <w:r>
        <w:rPr>
          <w:rFonts w:cs="Arial"/>
        </w:rPr>
        <w:t>Within 8 weeks of engaging the independent</w:t>
      </w:r>
      <w:r w:rsidRPr="003A62FA">
        <w:rPr>
          <w:rFonts w:cs="Arial"/>
          <w:vertAlign w:val="superscript"/>
        </w:rPr>
        <w:t>1</w:t>
      </w:r>
      <w:r>
        <w:rPr>
          <w:rFonts w:cs="Arial"/>
        </w:rPr>
        <w:t xml:space="preserve"> fire safety engineer, s</w:t>
      </w:r>
      <w:r w:rsidRPr="005F199A">
        <w:rPr>
          <w:rFonts w:cs="Arial"/>
        </w:rPr>
        <w:t xml:space="preserve">ubmit an assessment report </w:t>
      </w:r>
      <w:r>
        <w:rPr>
          <w:rFonts w:cs="Arial"/>
        </w:rPr>
        <w:t xml:space="preserve">to </w:t>
      </w:r>
      <w:r w:rsidR="00AB17F3" w:rsidRPr="00AB17F3">
        <w:rPr>
          <w:rFonts w:cs="Arial"/>
          <w:highlight w:val="yellow"/>
        </w:rPr>
        <w:t>insert</w:t>
      </w:r>
      <w:r w:rsidR="00AB17F3">
        <w:rPr>
          <w:rFonts w:cs="Arial"/>
        </w:rPr>
        <w:t xml:space="preserve"> </w:t>
      </w:r>
      <w:r w:rsidRPr="005F199A">
        <w:rPr>
          <w:rFonts w:cs="Arial"/>
        </w:rPr>
        <w:t>prepared by the independent</w:t>
      </w:r>
      <w:r w:rsidRPr="003A62FA">
        <w:rPr>
          <w:rFonts w:cs="Arial"/>
          <w:vertAlign w:val="superscript"/>
        </w:rPr>
        <w:t>1</w:t>
      </w:r>
      <w:r w:rsidRPr="005F199A">
        <w:rPr>
          <w:rFonts w:cs="Arial"/>
        </w:rPr>
        <w:t xml:space="preserve"> fire safety</w:t>
      </w:r>
      <w:r>
        <w:rPr>
          <w:rFonts w:cs="Arial"/>
        </w:rPr>
        <w:t xml:space="preserve"> engineer appointed under term 4(a) of Part B</w:t>
      </w:r>
      <w:r w:rsidRPr="005F199A">
        <w:rPr>
          <w:rFonts w:cs="Arial"/>
        </w:rPr>
        <w:t>, which includes the following:</w:t>
      </w:r>
    </w:p>
    <w:p w14:paraId="1EC05C10" w14:textId="77777777" w:rsidR="00914F70" w:rsidRPr="005F199A" w:rsidRDefault="00914F70" w:rsidP="00914F70">
      <w:pPr>
        <w:numPr>
          <w:ilvl w:val="0"/>
          <w:numId w:val="41"/>
        </w:numPr>
        <w:spacing w:before="0" w:line="240" w:lineRule="auto"/>
        <w:ind w:left="1440"/>
        <w:jc w:val="both"/>
        <w:rPr>
          <w:rFonts w:cs="Arial"/>
        </w:rPr>
      </w:pPr>
      <w:r w:rsidRPr="005F199A">
        <w:rPr>
          <w:rFonts w:cs="Arial"/>
        </w:rPr>
        <w:t>assessment findings including copies of any certificates, reports or other material relied upon in the assessment of the fire safety risk posed by the external wall cladding;</w:t>
      </w:r>
    </w:p>
    <w:p w14:paraId="54988403" w14:textId="052E7233" w:rsidR="00914F70" w:rsidRPr="005F199A" w:rsidRDefault="00914F70" w:rsidP="00914F70">
      <w:pPr>
        <w:numPr>
          <w:ilvl w:val="0"/>
          <w:numId w:val="41"/>
        </w:numPr>
        <w:spacing w:before="0" w:line="240" w:lineRule="auto"/>
        <w:ind w:left="1440"/>
        <w:jc w:val="both"/>
        <w:rPr>
          <w:rFonts w:cs="Arial"/>
        </w:rPr>
      </w:pPr>
      <w:r w:rsidRPr="005F199A">
        <w:rPr>
          <w:rFonts w:cs="Arial"/>
        </w:rPr>
        <w:t xml:space="preserve">details of </w:t>
      </w:r>
      <w:r w:rsidR="00327CB8">
        <w:rPr>
          <w:rFonts w:cs="Arial"/>
        </w:rPr>
        <w:t>any</w:t>
      </w:r>
      <w:r w:rsidRPr="005F199A">
        <w:rPr>
          <w:rFonts w:cs="Arial"/>
        </w:rPr>
        <w:t xml:space="preserve"> consultation undertaken with Fire &amp; Rescue NSW as part of the assessment of the external wall cladding, including copies of any written comments made by Fire &amp; Rescue NSW;</w:t>
      </w:r>
    </w:p>
    <w:p w14:paraId="7A0D5BC0" w14:textId="77777777" w:rsidR="00914F70" w:rsidRPr="005F199A" w:rsidRDefault="00914F70" w:rsidP="00914F70">
      <w:pPr>
        <w:numPr>
          <w:ilvl w:val="0"/>
          <w:numId w:val="41"/>
        </w:numPr>
        <w:spacing w:before="0" w:line="240" w:lineRule="auto"/>
        <w:ind w:left="1440"/>
        <w:jc w:val="both"/>
        <w:rPr>
          <w:rFonts w:cs="Arial"/>
        </w:rPr>
      </w:pPr>
      <w:r w:rsidRPr="005F199A">
        <w:rPr>
          <w:rFonts w:cs="Arial"/>
        </w:rPr>
        <w:t>recommendations to reduce or negate the fire safety risk posed by the external wall cladding, including to suppress fire, prevent the spread of fire or ensure or promote the safety of persons in the event of fire; and</w:t>
      </w:r>
    </w:p>
    <w:p w14:paraId="6D85CDD5" w14:textId="77777777" w:rsidR="00914F70" w:rsidRDefault="00914F70" w:rsidP="00914F70">
      <w:pPr>
        <w:numPr>
          <w:ilvl w:val="0"/>
          <w:numId w:val="41"/>
        </w:numPr>
        <w:spacing w:before="0" w:line="240" w:lineRule="auto"/>
        <w:ind w:left="1440"/>
        <w:jc w:val="both"/>
        <w:rPr>
          <w:rFonts w:cs="Arial"/>
        </w:rPr>
      </w:pPr>
      <w:r w:rsidRPr="005F199A">
        <w:rPr>
          <w:rFonts w:cs="Arial"/>
        </w:rPr>
        <w:t>an action plan to implement those recommendations</w:t>
      </w:r>
      <w:r>
        <w:rPr>
          <w:rFonts w:cs="Arial"/>
          <w:vertAlign w:val="superscript"/>
        </w:rPr>
        <w:t>3</w:t>
      </w:r>
      <w:r w:rsidRPr="005F199A">
        <w:rPr>
          <w:rFonts w:cs="Arial"/>
        </w:rPr>
        <w:t>.</w:t>
      </w:r>
    </w:p>
    <w:p w14:paraId="41365299" w14:textId="77777777" w:rsidR="00914F70" w:rsidRPr="00DF546F" w:rsidRDefault="00914F70" w:rsidP="00914F70">
      <w:pPr>
        <w:pStyle w:val="StyleBefore18pt"/>
        <w:widowControl w:val="0"/>
        <w:spacing w:before="0"/>
        <w:jc w:val="both"/>
        <w:rPr>
          <w:rFonts w:cs="Arial"/>
          <w:b/>
          <w:sz w:val="20"/>
        </w:rPr>
      </w:pPr>
    </w:p>
    <w:p w14:paraId="5C0B98EA" w14:textId="77777777" w:rsidR="00914F70" w:rsidRPr="00931F34" w:rsidRDefault="00914F70" w:rsidP="00914F70">
      <w:pPr>
        <w:pStyle w:val="PlainText"/>
        <w:ind w:left="720" w:hanging="720"/>
        <w:rPr>
          <w:rFonts w:ascii="Arial" w:hAnsi="Arial" w:cs="Arial"/>
          <w:sz w:val="20"/>
          <w:szCs w:val="20"/>
        </w:rPr>
      </w:pPr>
      <w:r w:rsidRPr="00931F34">
        <w:rPr>
          <w:rFonts w:ascii="Arial" w:hAnsi="Arial" w:cs="Arial"/>
          <w:sz w:val="20"/>
          <w:szCs w:val="20"/>
        </w:rPr>
        <w:t>Note 1:</w:t>
      </w:r>
      <w:r w:rsidRPr="00931F34">
        <w:rPr>
          <w:rFonts w:ascii="Arial" w:hAnsi="Arial" w:cs="Arial"/>
          <w:sz w:val="20"/>
          <w:szCs w:val="20"/>
        </w:rPr>
        <w:tab/>
        <w:t xml:space="preserve">"independent" means someone who has not been involved in the certification or design of the building, </w:t>
      </w:r>
      <w:proofErr w:type="spellStart"/>
      <w:r w:rsidRPr="00931F34">
        <w:rPr>
          <w:rFonts w:ascii="Arial" w:hAnsi="Arial" w:cs="Arial"/>
          <w:sz w:val="20"/>
          <w:szCs w:val="20"/>
        </w:rPr>
        <w:t>ie</w:t>
      </w:r>
      <w:proofErr w:type="spellEnd"/>
      <w:r w:rsidRPr="00931F34">
        <w:rPr>
          <w:rFonts w:ascii="Arial" w:hAnsi="Arial" w:cs="Arial"/>
          <w:sz w:val="20"/>
          <w:szCs w:val="20"/>
        </w:rPr>
        <w:t>: was not involved in the construction certificate (CC) or occupation certificate (OC). This would include:</w:t>
      </w:r>
    </w:p>
    <w:p w14:paraId="43F620F9" w14:textId="77777777" w:rsidR="00914F70" w:rsidRPr="00931F34" w:rsidRDefault="00914F70" w:rsidP="00914F70">
      <w:pPr>
        <w:numPr>
          <w:ilvl w:val="0"/>
          <w:numId w:val="44"/>
        </w:numPr>
        <w:spacing w:before="0" w:after="0" w:line="240" w:lineRule="auto"/>
        <w:ind w:left="1080"/>
        <w:rPr>
          <w:rFonts w:cs="Arial"/>
          <w:sz w:val="20"/>
        </w:rPr>
      </w:pPr>
      <w:r w:rsidRPr="00931F34">
        <w:rPr>
          <w:rFonts w:cs="Arial"/>
          <w:sz w:val="20"/>
        </w:rPr>
        <w:t>the certifying authority and the principal certifying authority (mandatory inspections and OC), and</w:t>
      </w:r>
    </w:p>
    <w:p w14:paraId="545BD3BC" w14:textId="77777777" w:rsidR="00914F70" w:rsidRPr="00931F34" w:rsidRDefault="00914F70" w:rsidP="00914F70">
      <w:pPr>
        <w:numPr>
          <w:ilvl w:val="0"/>
          <w:numId w:val="44"/>
        </w:numPr>
        <w:spacing w:before="0" w:after="0" w:line="240" w:lineRule="auto"/>
        <w:ind w:left="1080"/>
        <w:rPr>
          <w:rFonts w:cs="Arial"/>
          <w:sz w:val="20"/>
        </w:rPr>
      </w:pPr>
      <w:r w:rsidRPr="00931F34">
        <w:rPr>
          <w:rFonts w:cs="Arial"/>
          <w:sz w:val="20"/>
        </w:rPr>
        <w:t>someone who prepared an alternative solution in accordance with the performance provisions of the BCA for a product, system or other design element of the building.</w:t>
      </w:r>
    </w:p>
    <w:p w14:paraId="079C9CC6" w14:textId="77777777" w:rsidR="00914F70" w:rsidRPr="00931F34" w:rsidRDefault="00914F70" w:rsidP="00914F70">
      <w:pPr>
        <w:ind w:left="720" w:hanging="720"/>
        <w:jc w:val="both"/>
        <w:rPr>
          <w:rFonts w:cs="Arial"/>
          <w:sz w:val="20"/>
          <w:u w:val="single"/>
        </w:rPr>
      </w:pPr>
      <w:r w:rsidRPr="00931F34">
        <w:rPr>
          <w:rFonts w:cs="Arial"/>
          <w:sz w:val="20"/>
        </w:rPr>
        <w:t xml:space="preserve">Note 2: NSW register of accredited certifiers:  </w:t>
      </w:r>
      <w:hyperlink r:id="rId17" w:history="1">
        <w:r w:rsidRPr="00931F34">
          <w:rPr>
            <w:rStyle w:val="Hyperlink"/>
            <w:rFonts w:cs="Arial"/>
            <w:sz w:val="20"/>
          </w:rPr>
          <w:t>http://search.bpb.nsw.gov.au/bpb/BPB_Search.jsp</w:t>
        </w:r>
      </w:hyperlink>
      <w:r w:rsidRPr="00931F34">
        <w:rPr>
          <w:rFonts w:cs="Arial"/>
          <w:sz w:val="20"/>
          <w:u w:val="single"/>
        </w:rPr>
        <w:t>.</w:t>
      </w:r>
    </w:p>
    <w:p w14:paraId="40530B3D" w14:textId="77777777" w:rsidR="00914F70" w:rsidRPr="00931F34" w:rsidRDefault="00914F70" w:rsidP="00914F70">
      <w:pPr>
        <w:pStyle w:val="StyleBefore18pt"/>
        <w:widowControl w:val="0"/>
        <w:spacing w:before="0"/>
        <w:ind w:left="720" w:hanging="720"/>
        <w:jc w:val="both"/>
        <w:rPr>
          <w:rFonts w:cs="Arial"/>
          <w:sz w:val="20"/>
        </w:rPr>
      </w:pPr>
      <w:r w:rsidRPr="00931F34">
        <w:rPr>
          <w:rFonts w:cs="Arial"/>
          <w:sz w:val="20"/>
        </w:rPr>
        <w:t>Note 3: It is possible that a further order may be issued as the mechanism for implementing the action plan in Parts A or B above.</w:t>
      </w:r>
    </w:p>
    <w:p w14:paraId="4CE2FB93" w14:textId="77777777" w:rsidR="00914F70" w:rsidRPr="00DF546F" w:rsidRDefault="00914F70" w:rsidP="00914F70">
      <w:pPr>
        <w:pStyle w:val="StyleBefore18pt"/>
        <w:widowControl w:val="0"/>
        <w:spacing w:before="0"/>
        <w:ind w:left="720" w:hanging="720"/>
        <w:jc w:val="both"/>
        <w:rPr>
          <w:rFonts w:cs="Arial"/>
          <w:i/>
          <w:sz w:val="20"/>
        </w:rPr>
      </w:pPr>
    </w:p>
    <w:p w14:paraId="1B57C9F8" w14:textId="77777777" w:rsidR="00947AE0" w:rsidRDefault="00947AE0" w:rsidP="00705E9C">
      <w:pPr>
        <w:jc w:val="both"/>
        <w:rPr>
          <w:b/>
        </w:rPr>
      </w:pPr>
    </w:p>
    <w:p w14:paraId="48A813A1" w14:textId="1086B844" w:rsidR="00973735" w:rsidRPr="005D5C78" w:rsidRDefault="00973735" w:rsidP="00705E9C">
      <w:pPr>
        <w:jc w:val="both"/>
        <w:rPr>
          <w:b/>
        </w:rPr>
      </w:pPr>
      <w:r>
        <w:rPr>
          <w:b/>
        </w:rPr>
        <w:t xml:space="preserve">Time for Compliance with </w:t>
      </w:r>
      <w:r w:rsidR="00E13CAF">
        <w:rPr>
          <w:b/>
        </w:rPr>
        <w:t xml:space="preserve">the </w:t>
      </w:r>
      <w:r>
        <w:rPr>
          <w:b/>
        </w:rPr>
        <w:t>Order</w:t>
      </w:r>
    </w:p>
    <w:p w14:paraId="7305E153" w14:textId="77777777" w:rsidR="00973735" w:rsidRDefault="00973735" w:rsidP="00705E9C">
      <w:pPr>
        <w:jc w:val="both"/>
      </w:pPr>
      <w:r w:rsidRPr="00100291">
        <w:rPr>
          <w:highlight w:val="yellow"/>
        </w:rPr>
        <w:t>Specify a time for compliance for each term of the order.</w:t>
      </w:r>
    </w:p>
    <w:p w14:paraId="20BDD37A" w14:textId="77777777" w:rsidR="003E0387" w:rsidRDefault="003E0387" w:rsidP="00705E9C">
      <w:pPr>
        <w:jc w:val="both"/>
        <w:rPr>
          <w:highlight w:val="yellow"/>
        </w:rPr>
      </w:pPr>
    </w:p>
    <w:p w14:paraId="6DC4802B" w14:textId="77777777" w:rsidR="005613EC" w:rsidRPr="005613EC" w:rsidRDefault="005613EC" w:rsidP="00705E9C">
      <w:pPr>
        <w:jc w:val="both"/>
        <w:rPr>
          <w:b/>
        </w:rPr>
      </w:pPr>
      <w:r w:rsidRPr="005613EC">
        <w:rPr>
          <w:b/>
        </w:rPr>
        <w:lastRenderedPageBreak/>
        <w:t>Reasons for Issuing Order</w:t>
      </w:r>
    </w:p>
    <w:p w14:paraId="172DE4E7" w14:textId="284EB00C" w:rsidR="005C73F7" w:rsidRDefault="005C73F7" w:rsidP="00705E9C">
      <w:pPr>
        <w:jc w:val="both"/>
      </w:pPr>
      <w:r w:rsidRPr="00100291">
        <w:rPr>
          <w:highlight w:val="yellow"/>
        </w:rPr>
        <w:t>The reasons should set out the factual background of the basis on which the order is issued (i.e. the legal basis in the table in Schedule 5). It should also set out any relevant discretionary factors, such as harm to the environment and safety concerns. Unless obvious from the terms of the order itself, the reasons should set out the rationale for the terms of the order and the time for compliance. It is not necessary to include a detailed procedural history of the matter, but it is useful to provide some background information to give context to the reasons. It is good practice to note the procedural fairness steps that have been taken (notice of intention and how representations where considered).</w:t>
      </w:r>
    </w:p>
    <w:p w14:paraId="56B3337B" w14:textId="717C3515" w:rsidR="005C73F7" w:rsidRPr="005D5C78" w:rsidRDefault="005C73F7" w:rsidP="00705E9C">
      <w:pPr>
        <w:jc w:val="both"/>
        <w:rPr>
          <w:b/>
        </w:rPr>
      </w:pPr>
      <w:r>
        <w:rPr>
          <w:b/>
        </w:rPr>
        <w:t>Non-compliance with Order</w:t>
      </w:r>
    </w:p>
    <w:p w14:paraId="33CACD0D" w14:textId="77777777" w:rsidR="005C73F7" w:rsidRDefault="005C73F7" w:rsidP="00705E9C">
      <w:pPr>
        <w:jc w:val="both"/>
      </w:pPr>
      <w:r>
        <w:t>It is an offence pursuant to section 9.37 of the Act to fail to comply with this order. The maximum penalty for breaching or failing to comply with an order issued under section 9.34 of the Act is $5 million and a further penalty of $50,000 for each day that the offence is continuing.</w:t>
      </w:r>
    </w:p>
    <w:p w14:paraId="06293DA0" w14:textId="4891AC4A" w:rsidR="005C73F7" w:rsidRPr="005D5C78" w:rsidRDefault="005C73F7" w:rsidP="00705E9C">
      <w:pPr>
        <w:jc w:val="both"/>
        <w:rPr>
          <w:b/>
        </w:rPr>
      </w:pPr>
      <w:r>
        <w:rPr>
          <w:b/>
        </w:rPr>
        <w:t>Appeal</w:t>
      </w:r>
    </w:p>
    <w:p w14:paraId="772DC4B1" w14:textId="77777777" w:rsidR="005C73F7" w:rsidRDefault="005C73F7" w:rsidP="00705E9C">
      <w:pPr>
        <w:jc w:val="both"/>
      </w:pPr>
      <w:r>
        <w:t>You may appeal to the Land and Environment Court of NSW against this order under section 8.81 of the Act. The appeal may only be made within 28 days of giving this order to you and does not affect the requirement for you to comply with the terms of this order.</w:t>
      </w:r>
    </w:p>
    <w:p w14:paraId="31DFA287" w14:textId="0B684E02" w:rsidR="005C73F7" w:rsidRPr="005D5C78" w:rsidRDefault="005C73F7" w:rsidP="00705E9C">
      <w:pPr>
        <w:jc w:val="both"/>
        <w:rPr>
          <w:b/>
        </w:rPr>
      </w:pPr>
      <w:r>
        <w:rPr>
          <w:b/>
        </w:rPr>
        <w:t>Contact</w:t>
      </w:r>
    </w:p>
    <w:p w14:paraId="6B6AE1FE" w14:textId="77777777" w:rsidR="005C73F7" w:rsidRDefault="005C73F7" w:rsidP="00705E9C">
      <w:pPr>
        <w:jc w:val="both"/>
      </w:pPr>
      <w:r>
        <w:t xml:space="preserve">The contact for this matter is </w:t>
      </w:r>
      <w:r w:rsidRPr="005D5C78">
        <w:rPr>
          <w:highlight w:val="yellow"/>
        </w:rPr>
        <w:t>insert</w:t>
      </w:r>
      <w:r>
        <w:t xml:space="preserve"> who may be contacted on </w:t>
      </w:r>
      <w:r w:rsidRPr="005D5C78">
        <w:rPr>
          <w:highlight w:val="yellow"/>
        </w:rPr>
        <w:t>insert phone</w:t>
      </w:r>
      <w:r>
        <w:t xml:space="preserve"> or at </w:t>
      </w:r>
      <w:r w:rsidRPr="005D5C78">
        <w:rPr>
          <w:highlight w:val="yellow"/>
        </w:rPr>
        <w:t>insert email</w:t>
      </w:r>
      <w:r>
        <w:t>.</w:t>
      </w:r>
    </w:p>
    <w:p w14:paraId="75C5B445" w14:textId="0CAD230D" w:rsidR="005560CF" w:rsidRDefault="005560CF" w:rsidP="00705E9C">
      <w:pPr>
        <w:pStyle w:val="StyleBefore18pt"/>
        <w:widowControl w:val="0"/>
        <w:spacing w:before="0"/>
        <w:jc w:val="both"/>
        <w:rPr>
          <w:rFonts w:cs="Arial"/>
          <w:sz w:val="24"/>
          <w:szCs w:val="24"/>
        </w:rPr>
      </w:pPr>
    </w:p>
    <w:p w14:paraId="69265C39" w14:textId="77777777" w:rsidR="009513B3" w:rsidRPr="0079579B" w:rsidRDefault="009513B3" w:rsidP="00705E9C">
      <w:pPr>
        <w:pStyle w:val="StyleBefore18pt"/>
        <w:widowControl w:val="0"/>
        <w:spacing w:before="0"/>
        <w:jc w:val="both"/>
        <w:rPr>
          <w:rFonts w:cs="Arial"/>
          <w:sz w:val="24"/>
          <w:szCs w:val="24"/>
        </w:rPr>
      </w:pPr>
    </w:p>
    <w:p w14:paraId="3CA1ACCF" w14:textId="77777777" w:rsidR="005560CF" w:rsidRPr="0079579B" w:rsidRDefault="005560CF" w:rsidP="00705E9C">
      <w:pPr>
        <w:pStyle w:val="StyleBefore18pt"/>
        <w:widowControl w:val="0"/>
        <w:spacing w:before="0"/>
        <w:jc w:val="both"/>
        <w:rPr>
          <w:rFonts w:cs="Arial"/>
          <w:sz w:val="24"/>
          <w:szCs w:val="24"/>
        </w:rPr>
      </w:pPr>
    </w:p>
    <w:p w14:paraId="231386C3" w14:textId="76BCF9E8" w:rsidR="00684F85" w:rsidRDefault="00684F85" w:rsidP="00705E9C">
      <w:pPr>
        <w:jc w:val="both"/>
        <w:rPr>
          <w:i/>
        </w:rPr>
      </w:pPr>
      <w:r w:rsidRPr="006F54DA">
        <w:rPr>
          <w:highlight w:val="yellow"/>
        </w:rPr>
        <w:t>Name</w:t>
      </w:r>
      <w:r w:rsidRPr="006F54DA">
        <w:rPr>
          <w:highlight w:val="yellow"/>
        </w:rPr>
        <w:br/>
        <w:t>Title</w:t>
      </w:r>
      <w:r>
        <w:br/>
      </w:r>
    </w:p>
    <w:p w14:paraId="3F25BA9C" w14:textId="1666D422" w:rsidR="00684F85" w:rsidRDefault="00684F85" w:rsidP="00705E9C">
      <w:pPr>
        <w:jc w:val="both"/>
      </w:pPr>
      <w:r w:rsidRPr="005D0296">
        <w:t>CC</w:t>
      </w:r>
      <w:r w:rsidR="005D0296">
        <w:t>:</w:t>
      </w:r>
      <w:r w:rsidRPr="005D0296">
        <w:t xml:space="preserve"> FRNSW</w:t>
      </w:r>
    </w:p>
    <w:p w14:paraId="0A4156DB" w14:textId="77777777" w:rsidR="005560CF" w:rsidRPr="0079579B" w:rsidRDefault="005560CF" w:rsidP="005560CF">
      <w:pPr>
        <w:pStyle w:val="SubjectHeading"/>
        <w:widowControl w:val="0"/>
        <w:tabs>
          <w:tab w:val="left" w:pos="1418"/>
        </w:tabs>
        <w:spacing w:before="0"/>
        <w:jc w:val="both"/>
        <w:rPr>
          <w:rFonts w:cs="Arial"/>
          <w:sz w:val="24"/>
          <w:szCs w:val="24"/>
        </w:rPr>
      </w:pPr>
      <w:r w:rsidRPr="0079579B">
        <w:rPr>
          <w:rFonts w:cs="Arial"/>
          <w:sz w:val="24"/>
          <w:szCs w:val="24"/>
        </w:rPr>
        <w:br w:type="page"/>
      </w:r>
    </w:p>
    <w:p w14:paraId="4A651877" w14:textId="3932E615" w:rsidR="009513B3" w:rsidRDefault="005560CF" w:rsidP="005560CF">
      <w:pPr>
        <w:pStyle w:val="SubjectHeading"/>
        <w:widowControl w:val="0"/>
        <w:tabs>
          <w:tab w:val="left" w:pos="1418"/>
        </w:tabs>
        <w:spacing w:before="0"/>
        <w:jc w:val="both"/>
        <w:rPr>
          <w:rFonts w:cs="Arial"/>
          <w:sz w:val="24"/>
          <w:szCs w:val="24"/>
        </w:rPr>
      </w:pPr>
      <w:r w:rsidRPr="0079579B">
        <w:rPr>
          <w:rFonts w:cs="Arial"/>
          <w:sz w:val="24"/>
          <w:szCs w:val="24"/>
        </w:rPr>
        <w:lastRenderedPageBreak/>
        <w:t xml:space="preserve">Attachment </w:t>
      </w:r>
      <w:r w:rsidR="00D23C34">
        <w:rPr>
          <w:rFonts w:cs="Arial"/>
          <w:sz w:val="24"/>
          <w:szCs w:val="24"/>
        </w:rPr>
        <w:t>1</w:t>
      </w:r>
      <w:r w:rsidRPr="0079579B">
        <w:rPr>
          <w:rFonts w:cs="Arial"/>
          <w:sz w:val="24"/>
          <w:szCs w:val="24"/>
        </w:rPr>
        <w:t xml:space="preserve"> - Fire Safety Schedule </w:t>
      </w:r>
    </w:p>
    <w:p w14:paraId="782FD032" w14:textId="77777777" w:rsidR="009513B3" w:rsidRDefault="009513B3" w:rsidP="005560CF">
      <w:pPr>
        <w:pStyle w:val="SubjectHeading"/>
        <w:widowControl w:val="0"/>
        <w:tabs>
          <w:tab w:val="left" w:pos="1418"/>
        </w:tabs>
        <w:spacing w:before="0"/>
        <w:jc w:val="both"/>
        <w:rPr>
          <w:rFonts w:cs="Arial"/>
          <w:sz w:val="24"/>
          <w:szCs w:val="24"/>
        </w:rPr>
      </w:pPr>
    </w:p>
    <w:p w14:paraId="3B1FB7FA" w14:textId="23686D24" w:rsidR="005560CF" w:rsidRPr="009513B3" w:rsidRDefault="009513B3" w:rsidP="005560CF">
      <w:pPr>
        <w:pStyle w:val="SubjectHeading"/>
        <w:widowControl w:val="0"/>
        <w:tabs>
          <w:tab w:val="left" w:pos="1418"/>
        </w:tabs>
        <w:spacing w:before="0"/>
        <w:jc w:val="both"/>
        <w:rPr>
          <w:rFonts w:cs="Arial"/>
          <w:i/>
          <w:sz w:val="24"/>
          <w:szCs w:val="24"/>
        </w:rPr>
      </w:pPr>
      <w:r w:rsidRPr="009513B3">
        <w:rPr>
          <w:rFonts w:cs="Arial"/>
          <w:b w:val="0"/>
          <w:i/>
          <w:sz w:val="24"/>
          <w:szCs w:val="24"/>
          <w:highlight w:val="yellow"/>
        </w:rPr>
        <w:t>{insert table}</w:t>
      </w:r>
    </w:p>
    <w:sectPr w:rsidR="005560CF" w:rsidRPr="009513B3" w:rsidSect="00BF5D61">
      <w:headerReference w:type="even" r:id="rId18"/>
      <w:headerReference w:type="default" r:id="rId19"/>
      <w:headerReference w:type="first" r:id="rId20"/>
      <w:type w:val="continuous"/>
      <w:pgSz w:w="11906" w:h="16838" w:code="9"/>
      <w:pgMar w:top="2410"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C7A3" w14:textId="77777777" w:rsidR="001A1C2C" w:rsidRDefault="001A1C2C" w:rsidP="00365718">
      <w:r>
        <w:separator/>
      </w:r>
    </w:p>
  </w:endnote>
  <w:endnote w:type="continuationSeparator" w:id="0">
    <w:p w14:paraId="33FED281" w14:textId="77777777" w:rsidR="001A1C2C" w:rsidRDefault="001A1C2C" w:rsidP="003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86F0" w14:textId="77777777" w:rsidR="00C70901" w:rsidRPr="002D7CA6" w:rsidRDefault="00A74FF2" w:rsidP="00365718">
    <w:pPr>
      <w:pStyle w:val="Footer"/>
    </w:pPr>
    <w:r w:rsidRPr="00A74FF2">
      <w:t>320 Pitt Street Sydney 2000 | GPO Box 39 Sydney 2001</w:t>
    </w:r>
    <w:r>
      <w:t xml:space="preserve"> | </w:t>
    </w:r>
    <w:hyperlink r:id="rId1" w:history="1">
      <w:r>
        <w:t>dpie.nsw.gov.au</w:t>
      </w:r>
    </w:hyperlink>
    <w:r w:rsidRPr="00A74FF2">
      <w:t xml:space="preserve"> </w:t>
    </w:r>
    <w:r>
      <w:t>|</w:t>
    </w:r>
    <w:r w:rsidR="009C6AFD" w:rsidRPr="002D7CA6">
      <w:t xml:space="preserve"> </w:t>
    </w:r>
    <w:r w:rsidR="00C70901" w:rsidRPr="002D7CA6">
      <w:fldChar w:fldCharType="begin"/>
    </w:r>
    <w:r w:rsidR="00C70901" w:rsidRPr="002D7CA6">
      <w:instrText xml:space="preserve"> PAGE   \* MERGEFORMAT </w:instrText>
    </w:r>
    <w:r w:rsidR="00C70901" w:rsidRPr="002D7CA6">
      <w:fldChar w:fldCharType="separate"/>
    </w:r>
    <w:r w:rsidR="000C03ED">
      <w:rPr>
        <w:noProof/>
      </w:rPr>
      <w:t>1</w:t>
    </w:r>
    <w:r w:rsidR="00C70901"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E367" w14:textId="77777777" w:rsidR="00C70901" w:rsidRPr="002E54ED" w:rsidRDefault="002E54ED" w:rsidP="00365718">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DBF8" w14:textId="77777777" w:rsidR="001A1C2C" w:rsidRDefault="001A1C2C" w:rsidP="00365718">
      <w:r>
        <w:separator/>
      </w:r>
    </w:p>
  </w:footnote>
  <w:footnote w:type="continuationSeparator" w:id="0">
    <w:p w14:paraId="5B501887" w14:textId="77777777" w:rsidR="001A1C2C" w:rsidRDefault="001A1C2C" w:rsidP="0036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851E" w14:textId="474DBDAB" w:rsidR="003E3D7D" w:rsidRDefault="00BE42ED">
    <w:pPr>
      <w:pStyle w:val="Header"/>
    </w:pPr>
    <w:r>
      <w:rPr>
        <w:noProof/>
      </w:rPr>
      <w:pict w14:anchorId="3D2B7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3766" o:spid="_x0000_s2056" type="#_x0000_t136" style="position:absolute;margin-left:0;margin-top:0;width:594.5pt;height:84.9pt;rotation:315;z-index:-251645952;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1F81" w14:textId="34179C9B" w:rsidR="007714F5" w:rsidRDefault="00BE42ED">
    <w:pPr>
      <w:pStyle w:val="Header"/>
    </w:pPr>
    <w:r>
      <w:rPr>
        <w:noProof/>
      </w:rPr>
      <w:pict w14:anchorId="3AFA6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3767" o:spid="_x0000_s2057" type="#_x0000_t136" style="position:absolute;margin-left:0;margin-top:0;width:594.5pt;height:84.9pt;rotation:315;z-index:-251643904;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9DD5" w14:textId="401FCB34" w:rsidR="00114257" w:rsidRPr="00861D2B" w:rsidRDefault="00BE42ED" w:rsidP="00365718">
    <w:r>
      <w:rPr>
        <w:noProof/>
      </w:rPr>
      <w:pict w14:anchorId="3B40C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3765" o:spid="_x0000_s2055" type="#_x0000_t136" style="position:absolute;margin-left:0;margin-top:0;width:594.5pt;height:84.9pt;rotation:315;z-index:-251648000;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r w:rsidR="00861D2B" w:rsidRPr="002E54ED">
      <w:rPr>
        <w:noProof/>
        <w:lang w:eastAsia="en-AU"/>
      </w:rPr>
      <mc:AlternateContent>
        <mc:Choice Requires="wps">
          <w:drawing>
            <wp:anchor distT="0" distB="0" distL="114300" distR="114300" simplePos="0" relativeHeight="251663360" behindDoc="1" locked="0" layoutInCell="1" allowOverlap="1" wp14:anchorId="25B12718" wp14:editId="183587D5">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3E856"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58A8AE20" wp14:editId="5A2CE0DC">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24A9F568" w14:textId="77777777" w:rsidR="00C70901" w:rsidRDefault="00114257" w:rsidP="00365718">
    <w:r w:rsidRPr="002E54ED">
      <w:t>Doc type e.g. Fact sheet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3452" w14:textId="1A2FE2EE" w:rsidR="003E3D7D" w:rsidRDefault="00BE42ED">
    <w:pPr>
      <w:pStyle w:val="Header"/>
    </w:pPr>
    <w:r>
      <w:rPr>
        <w:noProof/>
      </w:rPr>
      <w:pict w14:anchorId="7008B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3769" o:spid="_x0000_s2059" type="#_x0000_t136" style="position:absolute;margin-left:0;margin-top:0;width:594.5pt;height:84.9pt;rotation:315;z-index:-251639808;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31EF" w14:textId="002AE2CA" w:rsidR="0074713C" w:rsidRPr="003E4DA6" w:rsidRDefault="00BE42ED" w:rsidP="00365718">
    <w:pPr>
      <w:pStyle w:val="Header"/>
    </w:pPr>
    <w:r>
      <w:rPr>
        <w:noProof/>
      </w:rPr>
      <w:pict w14:anchorId="5657C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3770" o:spid="_x0000_s2060" type="#_x0000_t136" style="position:absolute;margin-left:0;margin-top:0;width:594.5pt;height:84.9pt;rotation:315;z-index:-251637760;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7411" w14:textId="31238C5E" w:rsidR="003E3D7D" w:rsidRDefault="00BE42ED">
    <w:pPr>
      <w:pStyle w:val="Header"/>
    </w:pPr>
    <w:r>
      <w:rPr>
        <w:noProof/>
      </w:rPr>
      <w:pict w14:anchorId="2752D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3768" o:spid="_x0000_s2058" type="#_x0000_t136" style="position:absolute;margin-left:0;margin-top:0;width:594.5pt;height:84.9pt;rotation:315;z-index:-251641856;mso-position-horizontal:center;mso-position-horizontal-relative:margin;mso-position-vertical:center;mso-position-vertical-relative:margin" o:allowincell="f" fillcolor="silver" stroked="f">
          <v:textpath style="font-family:&quot;Arial&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4559F"/>
    <w:multiLevelType w:val="hybridMultilevel"/>
    <w:tmpl w:val="26B8A328"/>
    <w:lvl w:ilvl="0" w:tplc="AB5EA0D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C7802"/>
    <w:multiLevelType w:val="hybridMultilevel"/>
    <w:tmpl w:val="FF6687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361635"/>
    <w:multiLevelType w:val="hybridMultilevel"/>
    <w:tmpl w:val="03E0295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15:restartNumberingAfterBreak="0">
    <w:nsid w:val="12404A0E"/>
    <w:multiLevelType w:val="hybridMultilevel"/>
    <w:tmpl w:val="8C78564E"/>
    <w:lvl w:ilvl="0" w:tplc="607E2C8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0F22C2"/>
    <w:multiLevelType w:val="hybridMultilevel"/>
    <w:tmpl w:val="66BE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1BEF467B"/>
    <w:multiLevelType w:val="hybridMultilevel"/>
    <w:tmpl w:val="3354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3A656B6"/>
    <w:multiLevelType w:val="hybridMultilevel"/>
    <w:tmpl w:val="A460722C"/>
    <w:lvl w:ilvl="0" w:tplc="A4386B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82754"/>
    <w:multiLevelType w:val="hybridMultilevel"/>
    <w:tmpl w:val="398065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9952A4"/>
    <w:multiLevelType w:val="hybridMultilevel"/>
    <w:tmpl w:val="6060A4EE"/>
    <w:lvl w:ilvl="0" w:tplc="2458937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27E65621"/>
    <w:multiLevelType w:val="hybridMultilevel"/>
    <w:tmpl w:val="125817E0"/>
    <w:lvl w:ilvl="0" w:tplc="DCF08A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00B5C"/>
    <w:multiLevelType w:val="hybridMultilevel"/>
    <w:tmpl w:val="05AE35A8"/>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DD5626"/>
    <w:multiLevelType w:val="hybridMultilevel"/>
    <w:tmpl w:val="F97A8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2F1514"/>
    <w:multiLevelType w:val="hybridMultilevel"/>
    <w:tmpl w:val="2C342D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F6F258D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1">
    <w:nsid w:val="35D03AF4"/>
    <w:multiLevelType w:val="hybridMultilevel"/>
    <w:tmpl w:val="F9C0D678"/>
    <w:lvl w:ilvl="0" w:tplc="48DEC618">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9075B2"/>
    <w:multiLevelType w:val="hybridMultilevel"/>
    <w:tmpl w:val="FC0E71F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1">
    <w:nsid w:val="45CA2B79"/>
    <w:multiLevelType w:val="hybridMultilevel"/>
    <w:tmpl w:val="5FB4037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46EB6437"/>
    <w:multiLevelType w:val="hybridMultilevel"/>
    <w:tmpl w:val="C8EA5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087B6A"/>
    <w:multiLevelType w:val="hybridMultilevel"/>
    <w:tmpl w:val="BB5A16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6CC058C"/>
    <w:multiLevelType w:val="hybridMultilevel"/>
    <w:tmpl w:val="17D800C6"/>
    <w:lvl w:ilvl="0" w:tplc="2458937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DD1D54"/>
    <w:multiLevelType w:val="hybridMultilevel"/>
    <w:tmpl w:val="FF6687DA"/>
    <w:lvl w:ilvl="0" w:tplc="0C09000F">
      <w:start w:val="1"/>
      <w:numFmt w:val="decimal"/>
      <w:lvlText w:val="%1."/>
      <w:lvlJc w:val="left"/>
      <w:pPr>
        <w:ind w:left="720" w:hanging="360"/>
      </w:pPr>
    </w:lvl>
    <w:lvl w:ilvl="1" w:tplc="0C090019">
      <w:start w:val="1"/>
      <w:numFmt w:val="lowerLetter"/>
      <w:lvlText w:val="%2."/>
      <w:lvlJc w:val="left"/>
      <w:pPr>
        <w:ind w:left="1353"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1">
    <w:nsid w:val="641D032D"/>
    <w:multiLevelType w:val="hybridMultilevel"/>
    <w:tmpl w:val="C30E9A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0B51595"/>
    <w:multiLevelType w:val="hybridMultilevel"/>
    <w:tmpl w:val="73748F4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269A6A3E">
      <w:start w:val="2"/>
      <w:numFmt w:val="upperLetter"/>
      <w:lvlText w:val="%5."/>
      <w:lvlJc w:val="left"/>
      <w:pPr>
        <w:ind w:left="4320" w:hanging="360"/>
      </w:pPr>
      <w:rPr>
        <w:rFonts w:hint="default"/>
      </w:r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764F05F3"/>
    <w:multiLevelType w:val="hybridMultilevel"/>
    <w:tmpl w:val="B09E3A3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A6002B3"/>
    <w:multiLevelType w:val="hybridMultilevel"/>
    <w:tmpl w:val="68109A42"/>
    <w:lvl w:ilvl="0" w:tplc="0C09000F">
      <w:start w:val="1"/>
      <w:numFmt w:val="decimal"/>
      <w:lvlText w:val="%1."/>
      <w:lvlJc w:val="left"/>
      <w:pPr>
        <w:ind w:left="360" w:hanging="360"/>
      </w:pPr>
    </w:lvl>
    <w:lvl w:ilvl="1" w:tplc="B84E249A">
      <w:start w:val="1"/>
      <w:numFmt w:val="lowerLetter"/>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91038D"/>
    <w:multiLevelType w:val="hybridMultilevel"/>
    <w:tmpl w:val="0C28CC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E0B43B4"/>
    <w:multiLevelType w:val="hybridMultilevel"/>
    <w:tmpl w:val="41C814E0"/>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2"/>
  </w:num>
  <w:num w:numId="4">
    <w:abstractNumId w:val="23"/>
  </w:num>
  <w:num w:numId="5">
    <w:abstractNumId w:val="8"/>
  </w:num>
  <w:num w:numId="6">
    <w:abstractNumId w:val="24"/>
  </w:num>
  <w:num w:numId="7">
    <w:abstractNumId w:val="15"/>
  </w:num>
  <w:num w:numId="8">
    <w:abstractNumId w:val="14"/>
  </w:num>
  <w:num w:numId="9">
    <w:abstractNumId w:val="29"/>
  </w:num>
  <w:num w:numId="10">
    <w:abstractNumId w:val="16"/>
  </w:num>
  <w:num w:numId="11">
    <w:abstractNumId w:val="36"/>
  </w:num>
  <w:num w:numId="12">
    <w:abstractNumId w:val="22"/>
  </w:num>
  <w:num w:numId="13">
    <w:abstractNumId w:val="17"/>
  </w:num>
  <w:num w:numId="14">
    <w:abstractNumId w:val="13"/>
  </w:num>
  <w:num w:numId="15">
    <w:abstractNumId w:val="12"/>
  </w:num>
  <w:num w:numId="16">
    <w:abstractNumId w:val="37"/>
  </w:num>
  <w:num w:numId="17">
    <w:abstractNumId w:val="6"/>
  </w:num>
  <w:num w:numId="18">
    <w:abstractNumId w:val="33"/>
  </w:num>
  <w:num w:numId="19">
    <w:abstractNumId w:val="1"/>
  </w:num>
  <w:num w:numId="20">
    <w:abstractNumId w:val="34"/>
  </w:num>
  <w:num w:numId="21">
    <w:abstractNumId w:val="4"/>
  </w:num>
  <w:num w:numId="22">
    <w:abstractNumId w:val="35"/>
  </w:num>
  <w:num w:numId="23">
    <w:abstractNumId w:val="39"/>
  </w:num>
  <w:num w:numId="24">
    <w:abstractNumId w:val="20"/>
  </w:num>
  <w:num w:numId="25">
    <w:abstractNumId w:val="5"/>
  </w:num>
  <w:num w:numId="26">
    <w:abstractNumId w:val="10"/>
  </w:num>
  <w:num w:numId="27">
    <w:abstractNumId w:val="3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9"/>
  </w:num>
  <w:num w:numId="31">
    <w:abstractNumId w:val="9"/>
  </w:num>
  <w:num w:numId="32">
    <w:abstractNumId w:val="32"/>
  </w:num>
  <w:num w:numId="33">
    <w:abstractNumId w:val="30"/>
  </w:num>
  <w:num w:numId="34">
    <w:abstractNumId w:val="41"/>
  </w:num>
  <w:num w:numId="35">
    <w:abstractNumId w:val="3"/>
  </w:num>
  <w:num w:numId="36">
    <w:abstractNumId w:val="18"/>
  </w:num>
  <w:num w:numId="37">
    <w:abstractNumId w:val="25"/>
  </w:num>
  <w:num w:numId="38">
    <w:abstractNumId w:val="2"/>
  </w:num>
  <w:num w:numId="39">
    <w:abstractNumId w:val="28"/>
  </w:num>
  <w:num w:numId="40">
    <w:abstractNumId w:val="21"/>
  </w:num>
  <w:num w:numId="41">
    <w:abstractNumId w:val="38"/>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8E"/>
    <w:rsid w:val="000030D5"/>
    <w:rsid w:val="000237D6"/>
    <w:rsid w:val="000265F9"/>
    <w:rsid w:val="00034638"/>
    <w:rsid w:val="00040E4B"/>
    <w:rsid w:val="00051FB0"/>
    <w:rsid w:val="00054FA2"/>
    <w:rsid w:val="000553C0"/>
    <w:rsid w:val="00056F2E"/>
    <w:rsid w:val="00060417"/>
    <w:rsid w:val="00067EC3"/>
    <w:rsid w:val="00071DD1"/>
    <w:rsid w:val="00080E51"/>
    <w:rsid w:val="00087161"/>
    <w:rsid w:val="0009311B"/>
    <w:rsid w:val="00096205"/>
    <w:rsid w:val="000A52E3"/>
    <w:rsid w:val="000B526A"/>
    <w:rsid w:val="000B5D4D"/>
    <w:rsid w:val="000B6641"/>
    <w:rsid w:val="000C03ED"/>
    <w:rsid w:val="000C3F22"/>
    <w:rsid w:val="000C4D13"/>
    <w:rsid w:val="000C4EC6"/>
    <w:rsid w:val="000D0063"/>
    <w:rsid w:val="000D1266"/>
    <w:rsid w:val="00103336"/>
    <w:rsid w:val="00107AE4"/>
    <w:rsid w:val="00110447"/>
    <w:rsid w:val="00114257"/>
    <w:rsid w:val="00115A9F"/>
    <w:rsid w:val="00121FC5"/>
    <w:rsid w:val="00122C9B"/>
    <w:rsid w:val="00125578"/>
    <w:rsid w:val="00125AE3"/>
    <w:rsid w:val="0012788B"/>
    <w:rsid w:val="0013783A"/>
    <w:rsid w:val="00140412"/>
    <w:rsid w:val="001415F0"/>
    <w:rsid w:val="001425BA"/>
    <w:rsid w:val="001427E9"/>
    <w:rsid w:val="00144B7B"/>
    <w:rsid w:val="001468D3"/>
    <w:rsid w:val="00147AB9"/>
    <w:rsid w:val="0015020B"/>
    <w:rsid w:val="00156669"/>
    <w:rsid w:val="00163809"/>
    <w:rsid w:val="001655D6"/>
    <w:rsid w:val="00165BB9"/>
    <w:rsid w:val="00171804"/>
    <w:rsid w:val="001730AE"/>
    <w:rsid w:val="00175C56"/>
    <w:rsid w:val="001766D0"/>
    <w:rsid w:val="00177213"/>
    <w:rsid w:val="00187C40"/>
    <w:rsid w:val="001950F6"/>
    <w:rsid w:val="00196F98"/>
    <w:rsid w:val="001A1C2C"/>
    <w:rsid w:val="001A2F07"/>
    <w:rsid w:val="001A4A83"/>
    <w:rsid w:val="001C02CD"/>
    <w:rsid w:val="001C051D"/>
    <w:rsid w:val="001C0DEB"/>
    <w:rsid w:val="001C3B9C"/>
    <w:rsid w:val="001D06E1"/>
    <w:rsid w:val="001E267C"/>
    <w:rsid w:val="001E5151"/>
    <w:rsid w:val="001E5DC9"/>
    <w:rsid w:val="001E6F4E"/>
    <w:rsid w:val="001F3814"/>
    <w:rsid w:val="001F4733"/>
    <w:rsid w:val="002100B0"/>
    <w:rsid w:val="0021062A"/>
    <w:rsid w:val="00210E6C"/>
    <w:rsid w:val="00217414"/>
    <w:rsid w:val="00221A19"/>
    <w:rsid w:val="0023752D"/>
    <w:rsid w:val="002376B4"/>
    <w:rsid w:val="0025015C"/>
    <w:rsid w:val="002503CA"/>
    <w:rsid w:val="00253965"/>
    <w:rsid w:val="00265E18"/>
    <w:rsid w:val="002714F8"/>
    <w:rsid w:val="00272B4F"/>
    <w:rsid w:val="0027446D"/>
    <w:rsid w:val="00276794"/>
    <w:rsid w:val="00276E57"/>
    <w:rsid w:val="002818E4"/>
    <w:rsid w:val="002903A6"/>
    <w:rsid w:val="002923E3"/>
    <w:rsid w:val="00292A69"/>
    <w:rsid w:val="00295B2A"/>
    <w:rsid w:val="002A754F"/>
    <w:rsid w:val="002A7BED"/>
    <w:rsid w:val="002B7186"/>
    <w:rsid w:val="002D02C0"/>
    <w:rsid w:val="002D2021"/>
    <w:rsid w:val="002D3918"/>
    <w:rsid w:val="002D5728"/>
    <w:rsid w:val="002D6F9D"/>
    <w:rsid w:val="002D7CA6"/>
    <w:rsid w:val="002E232C"/>
    <w:rsid w:val="002E54ED"/>
    <w:rsid w:val="00307D7E"/>
    <w:rsid w:val="003248E5"/>
    <w:rsid w:val="00327CB8"/>
    <w:rsid w:val="00344FB1"/>
    <w:rsid w:val="003626C7"/>
    <w:rsid w:val="00365718"/>
    <w:rsid w:val="00374A2D"/>
    <w:rsid w:val="003907A0"/>
    <w:rsid w:val="00393D9B"/>
    <w:rsid w:val="003A49D8"/>
    <w:rsid w:val="003A60F2"/>
    <w:rsid w:val="003B1670"/>
    <w:rsid w:val="003B5823"/>
    <w:rsid w:val="003E0387"/>
    <w:rsid w:val="003E26A3"/>
    <w:rsid w:val="003E3D7D"/>
    <w:rsid w:val="003E4DA6"/>
    <w:rsid w:val="003F198D"/>
    <w:rsid w:val="003F1C56"/>
    <w:rsid w:val="003F303E"/>
    <w:rsid w:val="00401E4A"/>
    <w:rsid w:val="00411C8E"/>
    <w:rsid w:val="004209F1"/>
    <w:rsid w:val="00432600"/>
    <w:rsid w:val="004327C0"/>
    <w:rsid w:val="00434CD7"/>
    <w:rsid w:val="00437613"/>
    <w:rsid w:val="00440763"/>
    <w:rsid w:val="00446345"/>
    <w:rsid w:val="00450475"/>
    <w:rsid w:val="004611B1"/>
    <w:rsid w:val="0047593F"/>
    <w:rsid w:val="00475E62"/>
    <w:rsid w:val="00494E8C"/>
    <w:rsid w:val="00496A49"/>
    <w:rsid w:val="004A42AF"/>
    <w:rsid w:val="004A6347"/>
    <w:rsid w:val="004B4049"/>
    <w:rsid w:val="004C101C"/>
    <w:rsid w:val="004E336A"/>
    <w:rsid w:val="004F3B27"/>
    <w:rsid w:val="00505F7A"/>
    <w:rsid w:val="00507192"/>
    <w:rsid w:val="00510902"/>
    <w:rsid w:val="00524876"/>
    <w:rsid w:val="005252D6"/>
    <w:rsid w:val="00535545"/>
    <w:rsid w:val="005448F4"/>
    <w:rsid w:val="00546EE3"/>
    <w:rsid w:val="00552143"/>
    <w:rsid w:val="00553161"/>
    <w:rsid w:val="005560CF"/>
    <w:rsid w:val="005613EC"/>
    <w:rsid w:val="005645A5"/>
    <w:rsid w:val="00571A6F"/>
    <w:rsid w:val="005723D0"/>
    <w:rsid w:val="005779DB"/>
    <w:rsid w:val="00581E68"/>
    <w:rsid w:val="005838DC"/>
    <w:rsid w:val="00587395"/>
    <w:rsid w:val="00590982"/>
    <w:rsid w:val="00590F8F"/>
    <w:rsid w:val="00595EC6"/>
    <w:rsid w:val="005A32D6"/>
    <w:rsid w:val="005A799B"/>
    <w:rsid w:val="005B7B0D"/>
    <w:rsid w:val="005C0D75"/>
    <w:rsid w:val="005C174A"/>
    <w:rsid w:val="005C73F7"/>
    <w:rsid w:val="005D0296"/>
    <w:rsid w:val="005D1BFF"/>
    <w:rsid w:val="005D2023"/>
    <w:rsid w:val="005D6E77"/>
    <w:rsid w:val="005E0F08"/>
    <w:rsid w:val="005E43FB"/>
    <w:rsid w:val="005F0B57"/>
    <w:rsid w:val="00604D0E"/>
    <w:rsid w:val="00605861"/>
    <w:rsid w:val="00606B46"/>
    <w:rsid w:val="006140F3"/>
    <w:rsid w:val="0062360B"/>
    <w:rsid w:val="0063069B"/>
    <w:rsid w:val="006347C4"/>
    <w:rsid w:val="0064093F"/>
    <w:rsid w:val="006621C7"/>
    <w:rsid w:val="00663994"/>
    <w:rsid w:val="006833E9"/>
    <w:rsid w:val="00684F85"/>
    <w:rsid w:val="00686B9D"/>
    <w:rsid w:val="00691B91"/>
    <w:rsid w:val="00692EF1"/>
    <w:rsid w:val="00695589"/>
    <w:rsid w:val="00697123"/>
    <w:rsid w:val="006A50A1"/>
    <w:rsid w:val="006A6577"/>
    <w:rsid w:val="006A749D"/>
    <w:rsid w:val="006B57FB"/>
    <w:rsid w:val="006B605D"/>
    <w:rsid w:val="006B7A98"/>
    <w:rsid w:val="006C51AA"/>
    <w:rsid w:val="006C58FC"/>
    <w:rsid w:val="006D6BCB"/>
    <w:rsid w:val="006E42B3"/>
    <w:rsid w:val="006E7383"/>
    <w:rsid w:val="006E74B0"/>
    <w:rsid w:val="006F0294"/>
    <w:rsid w:val="006F0894"/>
    <w:rsid w:val="006F0B71"/>
    <w:rsid w:val="006F2BF5"/>
    <w:rsid w:val="007036B4"/>
    <w:rsid w:val="00705E9C"/>
    <w:rsid w:val="00714770"/>
    <w:rsid w:val="00720B4E"/>
    <w:rsid w:val="00730722"/>
    <w:rsid w:val="00742B75"/>
    <w:rsid w:val="00745211"/>
    <w:rsid w:val="0074713C"/>
    <w:rsid w:val="00754464"/>
    <w:rsid w:val="00761B76"/>
    <w:rsid w:val="00762041"/>
    <w:rsid w:val="0076239B"/>
    <w:rsid w:val="00763486"/>
    <w:rsid w:val="00765710"/>
    <w:rsid w:val="0077105A"/>
    <w:rsid w:val="007714F5"/>
    <w:rsid w:val="007733FC"/>
    <w:rsid w:val="00781D50"/>
    <w:rsid w:val="007912AB"/>
    <w:rsid w:val="00791BE2"/>
    <w:rsid w:val="0079260C"/>
    <w:rsid w:val="0079579B"/>
    <w:rsid w:val="007A580F"/>
    <w:rsid w:val="007A5FAA"/>
    <w:rsid w:val="007B2D74"/>
    <w:rsid w:val="007C035A"/>
    <w:rsid w:val="007C04C6"/>
    <w:rsid w:val="007D64D6"/>
    <w:rsid w:val="007E7A90"/>
    <w:rsid w:val="007E7CC3"/>
    <w:rsid w:val="007F7122"/>
    <w:rsid w:val="008012C8"/>
    <w:rsid w:val="00806A30"/>
    <w:rsid w:val="00825642"/>
    <w:rsid w:val="00826FA6"/>
    <w:rsid w:val="00827416"/>
    <w:rsid w:val="008345CE"/>
    <w:rsid w:val="008425E4"/>
    <w:rsid w:val="0085293B"/>
    <w:rsid w:val="0085377D"/>
    <w:rsid w:val="00861D2B"/>
    <w:rsid w:val="00867206"/>
    <w:rsid w:val="00870475"/>
    <w:rsid w:val="00875464"/>
    <w:rsid w:val="008A6606"/>
    <w:rsid w:val="008B100C"/>
    <w:rsid w:val="008B1CC4"/>
    <w:rsid w:val="008B5FF0"/>
    <w:rsid w:val="008C5E3A"/>
    <w:rsid w:val="008D0020"/>
    <w:rsid w:val="008D5125"/>
    <w:rsid w:val="008F3363"/>
    <w:rsid w:val="008F6767"/>
    <w:rsid w:val="008F705B"/>
    <w:rsid w:val="00900527"/>
    <w:rsid w:val="009041E6"/>
    <w:rsid w:val="00905A44"/>
    <w:rsid w:val="00914F70"/>
    <w:rsid w:val="00920DC2"/>
    <w:rsid w:val="00924AFD"/>
    <w:rsid w:val="00931F34"/>
    <w:rsid w:val="00932866"/>
    <w:rsid w:val="00932FAA"/>
    <w:rsid w:val="009359A0"/>
    <w:rsid w:val="00940CF1"/>
    <w:rsid w:val="009438DC"/>
    <w:rsid w:val="00943CA4"/>
    <w:rsid w:val="00947AE0"/>
    <w:rsid w:val="009513B3"/>
    <w:rsid w:val="00956F02"/>
    <w:rsid w:val="00957095"/>
    <w:rsid w:val="00961E16"/>
    <w:rsid w:val="009633BD"/>
    <w:rsid w:val="009633CA"/>
    <w:rsid w:val="00973735"/>
    <w:rsid w:val="00983C3F"/>
    <w:rsid w:val="009864A9"/>
    <w:rsid w:val="009B298F"/>
    <w:rsid w:val="009B3D83"/>
    <w:rsid w:val="009B591D"/>
    <w:rsid w:val="009B66D6"/>
    <w:rsid w:val="009C0F5D"/>
    <w:rsid w:val="009C11A2"/>
    <w:rsid w:val="009C20D8"/>
    <w:rsid w:val="009C6AFD"/>
    <w:rsid w:val="009D557D"/>
    <w:rsid w:val="009E1DA9"/>
    <w:rsid w:val="009E3EFF"/>
    <w:rsid w:val="009E6B4D"/>
    <w:rsid w:val="009E6C06"/>
    <w:rsid w:val="009F62A9"/>
    <w:rsid w:val="00A00BC5"/>
    <w:rsid w:val="00A03558"/>
    <w:rsid w:val="00A06FDC"/>
    <w:rsid w:val="00A16E26"/>
    <w:rsid w:val="00A276C0"/>
    <w:rsid w:val="00A31C0A"/>
    <w:rsid w:val="00A33092"/>
    <w:rsid w:val="00A3606B"/>
    <w:rsid w:val="00A360A3"/>
    <w:rsid w:val="00A367D5"/>
    <w:rsid w:val="00A36865"/>
    <w:rsid w:val="00A44B6D"/>
    <w:rsid w:val="00A47D5C"/>
    <w:rsid w:val="00A524F5"/>
    <w:rsid w:val="00A548B7"/>
    <w:rsid w:val="00A5577C"/>
    <w:rsid w:val="00A56A04"/>
    <w:rsid w:val="00A615B9"/>
    <w:rsid w:val="00A6661D"/>
    <w:rsid w:val="00A66C8B"/>
    <w:rsid w:val="00A70FF0"/>
    <w:rsid w:val="00A74FF2"/>
    <w:rsid w:val="00A76DA5"/>
    <w:rsid w:val="00A77CFA"/>
    <w:rsid w:val="00A8104B"/>
    <w:rsid w:val="00A90993"/>
    <w:rsid w:val="00AA3517"/>
    <w:rsid w:val="00AB0350"/>
    <w:rsid w:val="00AB17F3"/>
    <w:rsid w:val="00AB2399"/>
    <w:rsid w:val="00AC40D2"/>
    <w:rsid w:val="00AF1CF9"/>
    <w:rsid w:val="00AF7937"/>
    <w:rsid w:val="00B00F72"/>
    <w:rsid w:val="00B04DE0"/>
    <w:rsid w:val="00B1357A"/>
    <w:rsid w:val="00B1489A"/>
    <w:rsid w:val="00B1611C"/>
    <w:rsid w:val="00B1619B"/>
    <w:rsid w:val="00B27802"/>
    <w:rsid w:val="00B30197"/>
    <w:rsid w:val="00B3202B"/>
    <w:rsid w:val="00B37716"/>
    <w:rsid w:val="00B44417"/>
    <w:rsid w:val="00B44CD5"/>
    <w:rsid w:val="00B461CF"/>
    <w:rsid w:val="00B509A9"/>
    <w:rsid w:val="00B53EBC"/>
    <w:rsid w:val="00B62095"/>
    <w:rsid w:val="00B63CFF"/>
    <w:rsid w:val="00B656E1"/>
    <w:rsid w:val="00B67A07"/>
    <w:rsid w:val="00B72A32"/>
    <w:rsid w:val="00B867DA"/>
    <w:rsid w:val="00B86C7A"/>
    <w:rsid w:val="00B87E1A"/>
    <w:rsid w:val="00B976C5"/>
    <w:rsid w:val="00B97B7B"/>
    <w:rsid w:val="00BA22CA"/>
    <w:rsid w:val="00BA39E4"/>
    <w:rsid w:val="00BA6E9A"/>
    <w:rsid w:val="00BB0D31"/>
    <w:rsid w:val="00BB36F5"/>
    <w:rsid w:val="00BB3C59"/>
    <w:rsid w:val="00BB5F3C"/>
    <w:rsid w:val="00BD0F2B"/>
    <w:rsid w:val="00BD2688"/>
    <w:rsid w:val="00BE42ED"/>
    <w:rsid w:val="00BE4956"/>
    <w:rsid w:val="00BF1358"/>
    <w:rsid w:val="00BF5716"/>
    <w:rsid w:val="00BF5D61"/>
    <w:rsid w:val="00BF62F2"/>
    <w:rsid w:val="00BF7A3D"/>
    <w:rsid w:val="00C05821"/>
    <w:rsid w:val="00C06927"/>
    <w:rsid w:val="00C123D3"/>
    <w:rsid w:val="00C12A60"/>
    <w:rsid w:val="00C27C4E"/>
    <w:rsid w:val="00C4531E"/>
    <w:rsid w:val="00C53CD0"/>
    <w:rsid w:val="00C6003A"/>
    <w:rsid w:val="00C60FB8"/>
    <w:rsid w:val="00C64D7A"/>
    <w:rsid w:val="00C66FE6"/>
    <w:rsid w:val="00C67FDE"/>
    <w:rsid w:val="00C70901"/>
    <w:rsid w:val="00C904B8"/>
    <w:rsid w:val="00CA06F2"/>
    <w:rsid w:val="00CA0C36"/>
    <w:rsid w:val="00CB1513"/>
    <w:rsid w:val="00CB54F3"/>
    <w:rsid w:val="00CC0A6B"/>
    <w:rsid w:val="00CD5529"/>
    <w:rsid w:val="00CF2BB9"/>
    <w:rsid w:val="00D0120D"/>
    <w:rsid w:val="00D0606A"/>
    <w:rsid w:val="00D239DC"/>
    <w:rsid w:val="00D23C34"/>
    <w:rsid w:val="00D27168"/>
    <w:rsid w:val="00D32AFA"/>
    <w:rsid w:val="00D33E48"/>
    <w:rsid w:val="00D36316"/>
    <w:rsid w:val="00D40061"/>
    <w:rsid w:val="00D4317C"/>
    <w:rsid w:val="00D458A4"/>
    <w:rsid w:val="00D474EF"/>
    <w:rsid w:val="00D527A3"/>
    <w:rsid w:val="00D5603E"/>
    <w:rsid w:val="00D64F70"/>
    <w:rsid w:val="00D709D9"/>
    <w:rsid w:val="00D70B02"/>
    <w:rsid w:val="00D70FCB"/>
    <w:rsid w:val="00D72913"/>
    <w:rsid w:val="00D75802"/>
    <w:rsid w:val="00D93351"/>
    <w:rsid w:val="00D97F38"/>
    <w:rsid w:val="00DA2D13"/>
    <w:rsid w:val="00DB6FF4"/>
    <w:rsid w:val="00DC249D"/>
    <w:rsid w:val="00DE09EC"/>
    <w:rsid w:val="00E1187A"/>
    <w:rsid w:val="00E13CAF"/>
    <w:rsid w:val="00E14FF0"/>
    <w:rsid w:val="00E213B0"/>
    <w:rsid w:val="00E230CA"/>
    <w:rsid w:val="00E2782A"/>
    <w:rsid w:val="00E3753F"/>
    <w:rsid w:val="00E434A9"/>
    <w:rsid w:val="00E46147"/>
    <w:rsid w:val="00E55251"/>
    <w:rsid w:val="00E671B8"/>
    <w:rsid w:val="00E70942"/>
    <w:rsid w:val="00E74FD6"/>
    <w:rsid w:val="00E754F0"/>
    <w:rsid w:val="00E756B5"/>
    <w:rsid w:val="00E859D1"/>
    <w:rsid w:val="00E913C1"/>
    <w:rsid w:val="00EA1160"/>
    <w:rsid w:val="00EA1282"/>
    <w:rsid w:val="00EA13AE"/>
    <w:rsid w:val="00EA1FA1"/>
    <w:rsid w:val="00EA2106"/>
    <w:rsid w:val="00EA542E"/>
    <w:rsid w:val="00EB0C97"/>
    <w:rsid w:val="00EB1119"/>
    <w:rsid w:val="00EB5B9E"/>
    <w:rsid w:val="00EC32FE"/>
    <w:rsid w:val="00EC7259"/>
    <w:rsid w:val="00EF4D77"/>
    <w:rsid w:val="00EF6674"/>
    <w:rsid w:val="00F039ED"/>
    <w:rsid w:val="00F2168F"/>
    <w:rsid w:val="00F222CF"/>
    <w:rsid w:val="00F44E10"/>
    <w:rsid w:val="00F46648"/>
    <w:rsid w:val="00F55D51"/>
    <w:rsid w:val="00F65D81"/>
    <w:rsid w:val="00F75412"/>
    <w:rsid w:val="00F764F7"/>
    <w:rsid w:val="00F8154B"/>
    <w:rsid w:val="00F85186"/>
    <w:rsid w:val="00F95A49"/>
    <w:rsid w:val="00F96821"/>
    <w:rsid w:val="00FA1A6A"/>
    <w:rsid w:val="00FA1E91"/>
    <w:rsid w:val="00FA4C22"/>
    <w:rsid w:val="00FB0777"/>
    <w:rsid w:val="00FB0F04"/>
    <w:rsid w:val="00FB2200"/>
    <w:rsid w:val="00FB250C"/>
    <w:rsid w:val="00FB314F"/>
    <w:rsid w:val="00FC7520"/>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5AA806F"/>
  <w15:docId w15:val="{254129FE-E109-4530-99EF-7B705C95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F72"/>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2D7CA6"/>
    <w:pPr>
      <w:pBdr>
        <w:top w:val="single" w:sz="4" w:space="5" w:color="E11D3F" w:themeColor="accent4"/>
      </w:pBdr>
      <w:jc w:val="right"/>
    </w:pPr>
    <w:rPr>
      <w:color w:val="858687"/>
      <w:spacing w:val="6"/>
      <w:sz w:val="16"/>
      <w:lang w:val="en-US"/>
    </w:rPr>
  </w:style>
  <w:style w:type="character" w:customStyle="1" w:styleId="FooterChar">
    <w:name w:val="Footer Char"/>
    <w:basedOn w:val="DefaultParagraphFont"/>
    <w:link w:val="Footer"/>
    <w:uiPriority w:val="99"/>
    <w:rsid w:val="002D7CA6"/>
    <w:rPr>
      <w:rFonts w:ascii="Arial" w:hAnsi="Arial"/>
      <w:color w:val="858687"/>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826FA6"/>
    <w:rPr>
      <w:color w:val="FFFFFF" w:themeColor="background1"/>
      <w:sz w:val="24"/>
    </w:rPr>
  </w:style>
  <w:style w:type="character" w:customStyle="1" w:styleId="SubtitleChar">
    <w:name w:val="Subtitle Char"/>
    <w:basedOn w:val="DefaultParagraphFont"/>
    <w:link w:val="Subtitle"/>
    <w:uiPriority w:val="11"/>
    <w:rsid w:val="00826FA6"/>
    <w:rPr>
      <w:rFonts w:ascii="Arial" w:hAnsi="Arial"/>
      <w:color w:val="FFFFFF" w:themeColor="background1"/>
      <w:sz w:val="24"/>
    </w:rPr>
  </w:style>
  <w:style w:type="paragraph" w:styleId="Title">
    <w:name w:val="Title"/>
    <w:basedOn w:val="Normal"/>
    <w:next w:val="Normal"/>
    <w:link w:val="TitleChar"/>
    <w:uiPriority w:val="10"/>
    <w:rsid w:val="00BD0F2B"/>
    <w:pPr>
      <w:pBdr>
        <w:bottom w:val="single" w:sz="8" w:space="1" w:color="E11D3F" w:themeColor="accent4"/>
      </w:pBdr>
      <w:autoSpaceDE w:val="0"/>
      <w:autoSpaceDN w:val="0"/>
      <w:adjustRightInd w:val="0"/>
      <w:spacing w:after="0" w:line="240" w:lineRule="auto"/>
      <w:ind w:right="48"/>
    </w:pPr>
    <w:rPr>
      <w:b/>
      <w:color w:val="FFFFFF" w:themeColor="background1"/>
      <w:sz w:val="40"/>
      <w:szCs w:val="60"/>
    </w:rPr>
  </w:style>
  <w:style w:type="character" w:customStyle="1" w:styleId="TitleChar">
    <w:name w:val="Title Char"/>
    <w:basedOn w:val="DefaultParagraphFont"/>
    <w:link w:val="Title"/>
    <w:uiPriority w:val="10"/>
    <w:rsid w:val="00BD0F2B"/>
    <w:rPr>
      <w:rFonts w:ascii="Arial" w:hAnsi="Arial"/>
      <w:b/>
      <w:color w:val="FFFFFF" w:themeColor="background1"/>
      <w:sz w:val="40"/>
      <w:szCs w:val="60"/>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D93351"/>
    <w:pPr>
      <w:pBdr>
        <w:top w:val="single" w:sz="4" w:space="1" w:color="858687" w:themeColor="text2"/>
        <w:bottom w:val="single" w:sz="4" w:space="1" w:color="858687" w:themeColor="text2"/>
      </w:pBdr>
      <w:spacing w:before="40" w:after="80" w:line="240" w:lineRule="auto"/>
    </w:pPr>
    <w:rPr>
      <w:rFonts w:cs="Myriad Pro"/>
      <w:color w:val="424343" w:themeColor="text2" w:themeShade="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qFormat/>
    <w:rsid w:val="00A36865"/>
    <w:pPr>
      <w:numPr>
        <w:numId w:val="19"/>
      </w:numPr>
      <w:spacing w:before="60" w:after="60"/>
      <w:ind w:left="714" w:hanging="357"/>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D93351"/>
    <w:rPr>
      <w:rFonts w:ascii="Arial" w:hAnsi="Arial" w:cs="Myriad Pro"/>
      <w:color w:val="424343" w:themeColor="text2" w:themeShade="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2D7CA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2D7CA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0C03ED"/>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FileRefs">
    <w:name w:val="FileRefs"/>
    <w:basedOn w:val="Normal"/>
    <w:rsid w:val="005560CF"/>
    <w:pPr>
      <w:spacing w:before="20" w:after="0" w:line="240" w:lineRule="auto"/>
      <w:ind w:left="709" w:hanging="709"/>
    </w:pPr>
    <w:rPr>
      <w:rFonts w:eastAsia="Times New Roman" w:cs="Times New Roman"/>
      <w:sz w:val="18"/>
      <w:szCs w:val="20"/>
      <w:lang w:eastAsia="en-AU"/>
    </w:rPr>
  </w:style>
  <w:style w:type="paragraph" w:customStyle="1" w:styleId="StyleBefore18pt">
    <w:name w:val="Style Before:  18 pt"/>
    <w:basedOn w:val="Normal"/>
    <w:rsid w:val="005560CF"/>
    <w:pPr>
      <w:spacing w:before="360" w:after="0" w:line="240" w:lineRule="auto"/>
    </w:pPr>
    <w:rPr>
      <w:rFonts w:eastAsia="Times New Roman" w:cs="Times New Roman"/>
      <w:szCs w:val="20"/>
      <w:lang w:eastAsia="en-AU"/>
    </w:rPr>
  </w:style>
  <w:style w:type="paragraph" w:customStyle="1" w:styleId="SubjectHeading">
    <w:name w:val="Subject Heading"/>
    <w:basedOn w:val="Heading1"/>
    <w:rsid w:val="005560CF"/>
    <w:pPr>
      <w:spacing w:before="320" w:after="0"/>
    </w:pPr>
    <w:rPr>
      <w:rFonts w:eastAsia="Times New Roman" w:cs="Times New Roman"/>
      <w:b/>
      <w:color w:val="auto"/>
      <w:sz w:val="20"/>
      <w:szCs w:val="20"/>
      <w:lang w:eastAsia="en-AU"/>
    </w:rPr>
  </w:style>
  <w:style w:type="paragraph" w:styleId="BodyText">
    <w:name w:val="Body Text"/>
    <w:basedOn w:val="Normal"/>
    <w:link w:val="BodyTextChar"/>
    <w:rsid w:val="005560CF"/>
    <w:pPr>
      <w:spacing w:before="180" w:after="0" w:line="240" w:lineRule="auto"/>
    </w:pPr>
    <w:rPr>
      <w:rFonts w:eastAsia="Times New Roman" w:cs="Times New Roman"/>
      <w:szCs w:val="20"/>
      <w:lang w:eastAsia="en-AU"/>
    </w:rPr>
  </w:style>
  <w:style w:type="character" w:customStyle="1" w:styleId="BodyTextChar">
    <w:name w:val="Body Text Char"/>
    <w:basedOn w:val="DefaultParagraphFont"/>
    <w:link w:val="BodyText"/>
    <w:rsid w:val="005560CF"/>
    <w:rPr>
      <w:rFonts w:ascii="Arial" w:eastAsia="Times New Roman" w:hAnsi="Arial" w:cs="Times New Roman"/>
      <w:szCs w:val="20"/>
      <w:lang w:eastAsia="en-AU"/>
    </w:rPr>
  </w:style>
  <w:style w:type="paragraph" w:customStyle="1" w:styleId="LTLNumberingLetterStyle">
    <w:name w:val="LTL Numbering Letter Style"/>
    <w:basedOn w:val="Normal"/>
    <w:autoRedefine/>
    <w:rsid w:val="001950F6"/>
    <w:pPr>
      <w:spacing w:line="240" w:lineRule="auto"/>
      <w:ind w:left="360" w:hanging="360"/>
    </w:pPr>
    <w:rPr>
      <w:rFonts w:eastAsia="Times New Roman" w:cs="Arial"/>
      <w:lang w:val="en-US"/>
    </w:rPr>
  </w:style>
  <w:style w:type="paragraph" w:styleId="PlainText">
    <w:name w:val="Plain Text"/>
    <w:basedOn w:val="Normal"/>
    <w:link w:val="PlainTextChar"/>
    <w:uiPriority w:val="99"/>
    <w:unhideWhenUsed/>
    <w:rsid w:val="002D2021"/>
    <w:pPr>
      <w:spacing w:before="0"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2D20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arch.bpb.nsw.gov.au/bpb/BPB_Search.j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pie.nsw.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ocTitle/>
</root>
</file>

<file path=customXml/item3.xml><?xml version="1.0" encoding="utf-8"?>
<p:properties xmlns:p="http://schemas.microsoft.com/office/2006/metadata/properties" xmlns:xsi="http://www.w3.org/2001/XMLSchema-instance" xmlns:pc="http://schemas.microsoft.com/office/infopath/2007/PartnerControls">
  <documentManagement>
    <Description xmlns="1d83f120-aae6-4924-8816-aa5d9be5b2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9BBEBE0E9CCD4AB1227667A0EC1603" ma:contentTypeVersion="14" ma:contentTypeDescription="Create a new document." ma:contentTypeScope="" ma:versionID="c5e164ffc1bc857b9f18fe744470ef9d">
  <xsd:schema xmlns:xsd="http://www.w3.org/2001/XMLSchema" xmlns:xs="http://www.w3.org/2001/XMLSchema" xmlns:p="http://schemas.microsoft.com/office/2006/metadata/properties" xmlns:ns2="1d83f120-aae6-4924-8816-aa5d9be5b214" xmlns:ns3="d4c659f1-34b8-4eb3-9296-a667d8e8b5f9" targetNamespace="http://schemas.microsoft.com/office/2006/metadata/properties" ma:root="true" ma:fieldsID="4f32da113e3ca12b7e8704845a7c82cd" ns2:_="" ns3:_="">
    <xsd:import namespace="1d83f120-aae6-4924-8816-aa5d9be5b214"/>
    <xsd:import namespace="d4c659f1-34b8-4eb3-9296-a667d8e8b5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3f120-aae6-4924-8816-aa5d9be5b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escription" ma:index="18" nillable="true" ma:displayName="Description" ma:description="Add context to your document"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659f1-34b8-4eb3-9296-a667d8e8b5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69DCE64-DAFD-4A1A-9E46-3ED4DA82774F}">
  <ds:schemaRefs>
    <ds:schemaRef ds:uri="http://schemas.microsoft.com/sharepoint/v3/contenttype/form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D8AF18D7-FE1E-4D01-9850-574D7A1B64D8}">
  <ds:schemaRefs>
    <ds:schemaRef ds:uri="http://schemas.microsoft.com/office/2006/documentManagement/types"/>
    <ds:schemaRef ds:uri="http://schemas.microsoft.com/office/infopath/2007/PartnerControls"/>
    <ds:schemaRef ds:uri="d4c659f1-34b8-4eb3-9296-a667d8e8b5f9"/>
    <ds:schemaRef ds:uri="http://purl.org/dc/elements/1.1/"/>
    <ds:schemaRef ds:uri="http://schemas.microsoft.com/office/2006/metadata/properties"/>
    <ds:schemaRef ds:uri="1d83f120-aae6-4924-8816-aa5d9be5b21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6F75E85-6C13-4A8A-86DC-9ED751E6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3f120-aae6-4924-8816-aa5d9be5b214"/>
    <ds:schemaRef ds:uri="d4c659f1-34b8-4eb3-9296-a667d8e8b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FC42B9-25A7-465F-B2E0-14EE9FB8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Julia Pope</dc:creator>
  <cp:lastModifiedBy>Stuart Bevan</cp:lastModifiedBy>
  <cp:revision>2</cp:revision>
  <cp:lastPrinted>2019-08-22T02:40:00Z</cp:lastPrinted>
  <dcterms:created xsi:type="dcterms:W3CDTF">2019-11-07T23:26:00Z</dcterms:created>
  <dcterms:modified xsi:type="dcterms:W3CDTF">2019-11-07T23:26:00Z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0x0101005F9BBEBE0E9CCD4AB1227667A0EC1603</vt:lpwstr>
  </property>
</Properties>
</file>